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AE7E" w14:textId="43439C1E" w:rsidR="00C17A8D" w:rsidRDefault="00C17A8D" w:rsidP="00C479E7">
      <w:pPr>
        <w:pStyle w:val="ListParagraph"/>
        <w:ind w:left="567"/>
        <w:jc w:val="center"/>
        <w:rPr>
          <w:b/>
          <w:sz w:val="48"/>
          <w:szCs w:val="20"/>
        </w:rPr>
      </w:pPr>
      <w:r>
        <w:rPr>
          <w:b/>
          <w:noProof/>
          <w:sz w:val="48"/>
          <w:szCs w:val="20"/>
        </w:rPr>
        <w:drawing>
          <wp:inline distT="0" distB="0" distL="0" distR="0" wp14:anchorId="64BE0FB1" wp14:editId="618EEDBF">
            <wp:extent cx="1957070" cy="82931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829310"/>
                    </a:xfrm>
                    <a:prstGeom prst="rect">
                      <a:avLst/>
                    </a:prstGeom>
                    <a:noFill/>
                  </pic:spPr>
                </pic:pic>
              </a:graphicData>
            </a:graphic>
          </wp:inline>
        </w:drawing>
      </w:r>
    </w:p>
    <w:p w14:paraId="181E8281" w14:textId="2F63C126" w:rsidR="00291AAC" w:rsidRDefault="00357E0D" w:rsidP="00C479E7">
      <w:pPr>
        <w:pStyle w:val="ListParagraph"/>
        <w:ind w:left="567"/>
        <w:jc w:val="center"/>
        <w:rPr>
          <w:b/>
          <w:sz w:val="48"/>
          <w:szCs w:val="20"/>
        </w:rPr>
      </w:pPr>
      <w:r w:rsidRPr="00E75123">
        <w:rPr>
          <w:b/>
          <w:sz w:val="48"/>
          <w:szCs w:val="20"/>
        </w:rPr>
        <w:t xml:space="preserve">St Albans </w:t>
      </w:r>
      <w:r w:rsidR="002D0C60" w:rsidRPr="00E75123">
        <w:rPr>
          <w:b/>
          <w:sz w:val="48"/>
          <w:szCs w:val="20"/>
        </w:rPr>
        <w:t xml:space="preserve">City &amp; </w:t>
      </w:r>
      <w:r w:rsidRPr="00E75123">
        <w:rPr>
          <w:b/>
          <w:sz w:val="48"/>
          <w:szCs w:val="20"/>
        </w:rPr>
        <w:t>District</w:t>
      </w:r>
      <w:r w:rsidR="00A729BE" w:rsidRPr="00E75123">
        <w:rPr>
          <w:b/>
          <w:sz w:val="48"/>
          <w:szCs w:val="20"/>
        </w:rPr>
        <w:t xml:space="preserve"> </w:t>
      </w:r>
    </w:p>
    <w:p w14:paraId="7AC17D9E" w14:textId="0D155D68" w:rsidR="00210A86" w:rsidRPr="00E75123" w:rsidRDefault="00E75123" w:rsidP="00C479E7">
      <w:pPr>
        <w:pStyle w:val="ListParagraph"/>
        <w:ind w:left="567"/>
        <w:jc w:val="center"/>
        <w:rPr>
          <w:b/>
          <w:sz w:val="48"/>
          <w:szCs w:val="20"/>
        </w:rPr>
      </w:pPr>
      <w:r>
        <w:rPr>
          <w:b/>
          <w:sz w:val="48"/>
          <w:szCs w:val="20"/>
        </w:rPr>
        <w:t>Community</w:t>
      </w:r>
      <w:r w:rsidR="00293777">
        <w:rPr>
          <w:b/>
          <w:sz w:val="48"/>
          <w:szCs w:val="20"/>
        </w:rPr>
        <w:t xml:space="preserve">-wide </w:t>
      </w:r>
      <w:r w:rsidR="002B5987" w:rsidRPr="00E75123">
        <w:rPr>
          <w:b/>
          <w:sz w:val="48"/>
          <w:szCs w:val="20"/>
        </w:rPr>
        <w:t xml:space="preserve">Emissions </w:t>
      </w:r>
      <w:r w:rsidR="00291AAC">
        <w:rPr>
          <w:b/>
          <w:sz w:val="48"/>
          <w:szCs w:val="20"/>
        </w:rPr>
        <w:t>Summary</w:t>
      </w:r>
      <w:r w:rsidR="007173DB" w:rsidRPr="00E75123">
        <w:rPr>
          <w:b/>
          <w:sz w:val="48"/>
          <w:szCs w:val="20"/>
        </w:rPr>
        <w:t xml:space="preserve"> </w:t>
      </w:r>
      <w:r w:rsidR="002B5987" w:rsidRPr="00E75123">
        <w:rPr>
          <w:b/>
          <w:sz w:val="48"/>
          <w:szCs w:val="20"/>
        </w:rPr>
        <w:t>20</w:t>
      </w:r>
      <w:r w:rsidR="00FE2780" w:rsidRPr="00E75123">
        <w:rPr>
          <w:b/>
          <w:sz w:val="48"/>
          <w:szCs w:val="20"/>
        </w:rPr>
        <w:t>2</w:t>
      </w:r>
      <w:r w:rsidR="001F7F92">
        <w:rPr>
          <w:b/>
          <w:sz w:val="48"/>
          <w:szCs w:val="20"/>
        </w:rPr>
        <w:t>5</w:t>
      </w:r>
    </w:p>
    <w:p w14:paraId="3EF56651" w14:textId="77777777" w:rsidR="00B60C63" w:rsidRDefault="00B60C63" w:rsidP="007C6780">
      <w:pPr>
        <w:spacing w:line="276" w:lineRule="auto"/>
        <w:ind w:left="567"/>
        <w:rPr>
          <w:rFonts w:ascii="Arial" w:hAnsi="Arial" w:cs="Arial"/>
          <w:b/>
          <w:bCs/>
          <w:sz w:val="24"/>
          <w:szCs w:val="24"/>
        </w:rPr>
      </w:pPr>
    </w:p>
    <w:p w14:paraId="223F7200" w14:textId="4A641F0D" w:rsidR="00B009A4" w:rsidRPr="007542DF" w:rsidRDefault="001F7F92" w:rsidP="007542DF">
      <w:pPr>
        <w:rPr>
          <w:rFonts w:ascii="Arial" w:hAnsi="Arial" w:cs="Arial"/>
          <w:b/>
          <w:bCs/>
          <w:sz w:val="28"/>
          <w:szCs w:val="28"/>
        </w:rPr>
      </w:pPr>
      <w:r>
        <w:rPr>
          <w:rFonts w:ascii="Arial" w:hAnsi="Arial" w:cs="Arial"/>
          <w:b/>
          <w:bCs/>
          <w:sz w:val="28"/>
          <w:szCs w:val="28"/>
        </w:rPr>
        <w:t xml:space="preserve">Background Information for Data Analysis </w:t>
      </w:r>
    </w:p>
    <w:p w14:paraId="09B4AC49" w14:textId="132C1BD8" w:rsidR="00BC0077" w:rsidRDefault="00BC0077" w:rsidP="004C603F">
      <w:pPr>
        <w:spacing w:line="276" w:lineRule="auto"/>
        <w:rPr>
          <w:rFonts w:ascii="Arial" w:hAnsi="Arial" w:cs="Arial"/>
          <w:sz w:val="24"/>
          <w:szCs w:val="24"/>
        </w:rPr>
      </w:pPr>
      <w:r w:rsidRPr="004C603F">
        <w:rPr>
          <w:rFonts w:ascii="Arial" w:hAnsi="Arial" w:cs="Arial"/>
          <w:b/>
          <w:bCs/>
          <w:sz w:val="24"/>
          <w:szCs w:val="24"/>
          <w:u w:val="single"/>
        </w:rPr>
        <w:t>Data Source:</w:t>
      </w:r>
      <w:r>
        <w:rPr>
          <w:rFonts w:ascii="Arial" w:hAnsi="Arial" w:cs="Arial"/>
          <w:sz w:val="24"/>
          <w:szCs w:val="24"/>
        </w:rPr>
        <w:t xml:space="preserve"> </w:t>
      </w:r>
      <w:r w:rsidR="006918FA" w:rsidRPr="00E75123">
        <w:rPr>
          <w:rFonts w:ascii="Arial" w:hAnsi="Arial" w:cs="Arial"/>
          <w:sz w:val="24"/>
          <w:szCs w:val="24"/>
        </w:rPr>
        <w:t xml:space="preserve">The </w:t>
      </w:r>
      <w:r w:rsidR="004C603F">
        <w:rPr>
          <w:rFonts w:ascii="Arial" w:hAnsi="Arial" w:cs="Arial"/>
          <w:sz w:val="24"/>
          <w:szCs w:val="24"/>
        </w:rPr>
        <w:t>Depart</w:t>
      </w:r>
      <w:r w:rsidR="006918FA" w:rsidRPr="00E75123">
        <w:rPr>
          <w:rFonts w:ascii="Arial" w:hAnsi="Arial" w:cs="Arial"/>
          <w:sz w:val="24"/>
          <w:szCs w:val="24"/>
        </w:rPr>
        <w:t xml:space="preserve">ment for </w:t>
      </w:r>
      <w:r w:rsidR="0047618B">
        <w:rPr>
          <w:rFonts w:ascii="Arial" w:hAnsi="Arial" w:cs="Arial"/>
          <w:sz w:val="24"/>
          <w:szCs w:val="24"/>
        </w:rPr>
        <w:t xml:space="preserve">Energy Security and Net Zero </w:t>
      </w:r>
      <w:r w:rsidR="00C56C3B">
        <w:rPr>
          <w:rFonts w:ascii="Arial" w:hAnsi="Arial" w:cs="Arial"/>
          <w:sz w:val="24"/>
          <w:szCs w:val="24"/>
        </w:rPr>
        <w:t xml:space="preserve">(DESNZ) </w:t>
      </w:r>
      <w:r w:rsidR="006918FA" w:rsidRPr="00E75123">
        <w:rPr>
          <w:rFonts w:ascii="Arial" w:hAnsi="Arial" w:cs="Arial"/>
          <w:sz w:val="24"/>
          <w:szCs w:val="24"/>
        </w:rPr>
        <w:t xml:space="preserve">release </w:t>
      </w:r>
      <w:r w:rsidR="00BE38BF">
        <w:rPr>
          <w:rFonts w:ascii="Arial" w:hAnsi="Arial" w:cs="Arial"/>
          <w:sz w:val="24"/>
          <w:szCs w:val="24"/>
        </w:rPr>
        <w:t xml:space="preserve">area-wide </w:t>
      </w:r>
      <w:r w:rsidR="006918FA" w:rsidRPr="00E75123">
        <w:rPr>
          <w:rFonts w:ascii="Arial" w:hAnsi="Arial" w:cs="Arial"/>
          <w:sz w:val="24"/>
          <w:szCs w:val="24"/>
        </w:rPr>
        <w:t>emission</w:t>
      </w:r>
      <w:r w:rsidR="006E5E82">
        <w:rPr>
          <w:rFonts w:ascii="Arial" w:hAnsi="Arial" w:cs="Arial"/>
          <w:sz w:val="24"/>
          <w:szCs w:val="24"/>
        </w:rPr>
        <w:t xml:space="preserve"> statistics </w:t>
      </w:r>
      <w:r w:rsidR="006918FA" w:rsidRPr="00E75123">
        <w:rPr>
          <w:rFonts w:ascii="Arial" w:hAnsi="Arial" w:cs="Arial"/>
          <w:sz w:val="24"/>
          <w:szCs w:val="24"/>
        </w:rPr>
        <w:t>broken down by local authorit</w:t>
      </w:r>
      <w:r w:rsidR="00FB5239" w:rsidRPr="00E75123">
        <w:rPr>
          <w:rFonts w:ascii="Arial" w:hAnsi="Arial" w:cs="Arial"/>
          <w:sz w:val="24"/>
          <w:szCs w:val="24"/>
        </w:rPr>
        <w:t>y area</w:t>
      </w:r>
      <w:r w:rsidR="00B009A4">
        <w:rPr>
          <w:rFonts w:ascii="Arial" w:hAnsi="Arial" w:cs="Arial"/>
          <w:sz w:val="24"/>
          <w:szCs w:val="24"/>
        </w:rPr>
        <w:t xml:space="preserve"> each year</w:t>
      </w:r>
      <w:r w:rsidR="00FB5239" w:rsidRPr="00E75123">
        <w:rPr>
          <w:rFonts w:ascii="Arial" w:hAnsi="Arial" w:cs="Arial"/>
          <w:sz w:val="24"/>
          <w:szCs w:val="24"/>
        </w:rPr>
        <w:t xml:space="preserve">. </w:t>
      </w:r>
      <w:r w:rsidR="00B2534C" w:rsidRPr="00E75123">
        <w:rPr>
          <w:rFonts w:ascii="Arial" w:hAnsi="Arial" w:cs="Arial"/>
          <w:sz w:val="24"/>
          <w:szCs w:val="24"/>
        </w:rPr>
        <w:t>The latest report</w:t>
      </w:r>
      <w:r w:rsidR="00B2534C">
        <w:rPr>
          <w:rStyle w:val="FootnoteReference"/>
          <w:rFonts w:ascii="Arial" w:hAnsi="Arial" w:cs="Arial"/>
          <w:sz w:val="24"/>
          <w:szCs w:val="24"/>
        </w:rPr>
        <w:footnoteReference w:id="1"/>
      </w:r>
      <w:r w:rsidR="00B2534C">
        <w:rPr>
          <w:rFonts w:ascii="Arial" w:hAnsi="Arial" w:cs="Arial"/>
          <w:sz w:val="24"/>
          <w:szCs w:val="24"/>
        </w:rPr>
        <w:t xml:space="preserve"> </w:t>
      </w:r>
      <w:r w:rsidR="00B2534C" w:rsidRPr="00E75123">
        <w:rPr>
          <w:rFonts w:ascii="Arial" w:hAnsi="Arial" w:cs="Arial"/>
          <w:sz w:val="24"/>
          <w:szCs w:val="24"/>
        </w:rPr>
        <w:t>wa</w:t>
      </w:r>
      <w:r w:rsidR="00B2534C">
        <w:rPr>
          <w:rFonts w:ascii="Arial" w:hAnsi="Arial" w:cs="Arial"/>
          <w:sz w:val="24"/>
          <w:szCs w:val="24"/>
        </w:rPr>
        <w:t>s</w:t>
      </w:r>
      <w:r w:rsidR="00B2534C" w:rsidRPr="00E75123">
        <w:rPr>
          <w:rFonts w:ascii="Arial" w:hAnsi="Arial" w:cs="Arial"/>
          <w:sz w:val="24"/>
          <w:szCs w:val="24"/>
        </w:rPr>
        <w:t xml:space="preserve"> released on </w:t>
      </w:r>
      <w:r w:rsidR="008A0212">
        <w:rPr>
          <w:rFonts w:ascii="Arial" w:hAnsi="Arial" w:cs="Arial"/>
          <w:sz w:val="24"/>
          <w:szCs w:val="24"/>
        </w:rPr>
        <w:t>3</w:t>
      </w:r>
      <w:r w:rsidR="008A0212" w:rsidRPr="008A0212">
        <w:rPr>
          <w:rFonts w:ascii="Arial" w:hAnsi="Arial" w:cs="Arial"/>
          <w:sz w:val="24"/>
          <w:szCs w:val="24"/>
          <w:vertAlign w:val="superscript"/>
        </w:rPr>
        <w:t>rd</w:t>
      </w:r>
      <w:r w:rsidR="008A0212">
        <w:rPr>
          <w:rFonts w:ascii="Arial" w:hAnsi="Arial" w:cs="Arial"/>
          <w:sz w:val="24"/>
          <w:szCs w:val="24"/>
        </w:rPr>
        <w:t xml:space="preserve"> July 2025</w:t>
      </w:r>
      <w:r w:rsidR="00B2534C">
        <w:rPr>
          <w:rFonts w:ascii="Arial" w:hAnsi="Arial" w:cs="Arial"/>
          <w:sz w:val="24"/>
          <w:szCs w:val="24"/>
        </w:rPr>
        <w:t xml:space="preserve">. This report is based upon </w:t>
      </w:r>
      <w:r w:rsidRPr="00BC0077">
        <w:rPr>
          <w:rFonts w:ascii="Arial" w:hAnsi="Arial" w:cs="Arial"/>
          <w:sz w:val="24"/>
          <w:szCs w:val="24"/>
        </w:rPr>
        <w:t>Table 2.1: Local Authority territorial carbon dioxide (CO</w:t>
      </w:r>
      <w:r w:rsidRPr="007C7F93">
        <w:rPr>
          <w:rFonts w:ascii="Arial" w:hAnsi="Arial" w:cs="Arial"/>
          <w:sz w:val="24"/>
          <w:szCs w:val="24"/>
          <w:vertAlign w:val="subscript"/>
        </w:rPr>
        <w:t>2</w:t>
      </w:r>
      <w:r w:rsidRPr="00BC0077">
        <w:rPr>
          <w:rFonts w:ascii="Arial" w:hAnsi="Arial" w:cs="Arial"/>
          <w:sz w:val="24"/>
          <w:szCs w:val="24"/>
        </w:rPr>
        <w:t>) emissions estimates within the scope of influence of Local Authorities 2005-202</w:t>
      </w:r>
      <w:r w:rsidR="008A0212">
        <w:rPr>
          <w:rFonts w:ascii="Arial" w:hAnsi="Arial" w:cs="Arial"/>
          <w:sz w:val="24"/>
          <w:szCs w:val="24"/>
        </w:rPr>
        <w:t>3</w:t>
      </w:r>
      <w:r w:rsidRPr="00BC0077">
        <w:rPr>
          <w:rFonts w:ascii="Arial" w:hAnsi="Arial" w:cs="Arial"/>
          <w:sz w:val="24"/>
          <w:szCs w:val="24"/>
        </w:rPr>
        <w:t xml:space="preserve"> (kt CO2e)</w:t>
      </w:r>
      <w:r>
        <w:rPr>
          <w:rFonts w:ascii="Arial" w:hAnsi="Arial" w:cs="Arial"/>
          <w:sz w:val="24"/>
          <w:szCs w:val="24"/>
        </w:rPr>
        <w:t xml:space="preserve">. </w:t>
      </w:r>
    </w:p>
    <w:p w14:paraId="7B1435BE" w14:textId="304AF4FF" w:rsidR="00B2534C" w:rsidRDefault="00F67E63" w:rsidP="004C603F">
      <w:pPr>
        <w:spacing w:line="276" w:lineRule="auto"/>
        <w:rPr>
          <w:rFonts w:ascii="Arial" w:hAnsi="Arial" w:cs="Arial"/>
          <w:sz w:val="24"/>
          <w:szCs w:val="24"/>
        </w:rPr>
      </w:pPr>
      <w:r w:rsidRPr="004C603F">
        <w:rPr>
          <w:rFonts w:ascii="Arial" w:hAnsi="Arial" w:cs="Arial"/>
          <w:b/>
          <w:bCs/>
          <w:sz w:val="24"/>
          <w:szCs w:val="24"/>
          <w:u w:val="single"/>
        </w:rPr>
        <w:t>Timescales</w:t>
      </w:r>
      <w:r w:rsidR="00BC0077" w:rsidRPr="004C603F">
        <w:rPr>
          <w:rFonts w:ascii="Arial" w:hAnsi="Arial" w:cs="Arial"/>
          <w:b/>
          <w:bCs/>
          <w:sz w:val="24"/>
          <w:szCs w:val="24"/>
          <w:u w:val="single"/>
        </w:rPr>
        <w:t>:</w:t>
      </w:r>
      <w:r w:rsidR="00BC0077">
        <w:rPr>
          <w:rFonts w:ascii="Arial" w:hAnsi="Arial" w:cs="Arial"/>
          <w:sz w:val="24"/>
          <w:szCs w:val="24"/>
        </w:rPr>
        <w:t xml:space="preserve"> </w:t>
      </w:r>
      <w:r w:rsidR="00B2534C" w:rsidRPr="00E75123">
        <w:rPr>
          <w:rFonts w:ascii="Arial" w:hAnsi="Arial" w:cs="Arial"/>
          <w:sz w:val="24"/>
          <w:szCs w:val="24"/>
        </w:rPr>
        <w:t>Due to the complexity of the data</w:t>
      </w:r>
      <w:r w:rsidR="00B2534C">
        <w:rPr>
          <w:rFonts w:ascii="Arial" w:hAnsi="Arial" w:cs="Arial"/>
          <w:sz w:val="24"/>
          <w:szCs w:val="24"/>
        </w:rPr>
        <w:t xml:space="preserve"> gathering exercise, t</w:t>
      </w:r>
      <w:r w:rsidR="00B2534C" w:rsidRPr="00E75123">
        <w:rPr>
          <w:rFonts w:ascii="Arial" w:hAnsi="Arial" w:cs="Arial"/>
          <w:sz w:val="24"/>
          <w:szCs w:val="24"/>
        </w:rPr>
        <w:t>he most recent information is always 18 months old. This means that the 202</w:t>
      </w:r>
      <w:r w:rsidR="008A0212">
        <w:rPr>
          <w:rFonts w:ascii="Arial" w:hAnsi="Arial" w:cs="Arial"/>
          <w:sz w:val="24"/>
          <w:szCs w:val="24"/>
        </w:rPr>
        <w:t>5</w:t>
      </w:r>
      <w:r w:rsidR="00B2534C" w:rsidRPr="00E75123">
        <w:rPr>
          <w:rFonts w:ascii="Arial" w:hAnsi="Arial" w:cs="Arial"/>
          <w:sz w:val="24"/>
          <w:szCs w:val="24"/>
        </w:rPr>
        <w:t xml:space="preserve"> report </w:t>
      </w:r>
      <w:r w:rsidR="00B2534C">
        <w:rPr>
          <w:rFonts w:ascii="Arial" w:hAnsi="Arial" w:cs="Arial"/>
          <w:sz w:val="24"/>
          <w:szCs w:val="24"/>
        </w:rPr>
        <w:t xml:space="preserve">shows </w:t>
      </w:r>
      <w:r w:rsidR="00B2534C" w:rsidRPr="00E75123">
        <w:rPr>
          <w:rFonts w:ascii="Arial" w:hAnsi="Arial" w:cs="Arial"/>
          <w:sz w:val="24"/>
          <w:szCs w:val="24"/>
        </w:rPr>
        <w:t xml:space="preserve">data for </w:t>
      </w:r>
      <w:r w:rsidR="00B2534C">
        <w:rPr>
          <w:rFonts w:ascii="Arial" w:hAnsi="Arial" w:cs="Arial"/>
          <w:sz w:val="24"/>
          <w:szCs w:val="24"/>
        </w:rPr>
        <w:t xml:space="preserve">emissions </w:t>
      </w:r>
      <w:r w:rsidR="00B2534C" w:rsidRPr="00E75123">
        <w:rPr>
          <w:rFonts w:ascii="Arial" w:hAnsi="Arial" w:cs="Arial"/>
          <w:sz w:val="24"/>
          <w:szCs w:val="24"/>
        </w:rPr>
        <w:t>in St Albans District up to 20</w:t>
      </w:r>
      <w:r w:rsidR="00B2534C">
        <w:rPr>
          <w:rFonts w:ascii="Arial" w:hAnsi="Arial" w:cs="Arial"/>
          <w:sz w:val="24"/>
          <w:szCs w:val="24"/>
        </w:rPr>
        <w:t>2</w:t>
      </w:r>
      <w:r w:rsidR="008A0212">
        <w:rPr>
          <w:rFonts w:ascii="Arial" w:hAnsi="Arial" w:cs="Arial"/>
          <w:sz w:val="24"/>
          <w:szCs w:val="24"/>
        </w:rPr>
        <w:t>3</w:t>
      </w:r>
      <w:r w:rsidR="00B2534C">
        <w:rPr>
          <w:rFonts w:ascii="Arial" w:hAnsi="Arial" w:cs="Arial"/>
          <w:sz w:val="24"/>
          <w:szCs w:val="24"/>
        </w:rPr>
        <w:t>.</w:t>
      </w:r>
      <w:r>
        <w:rPr>
          <w:rFonts w:ascii="Arial" w:hAnsi="Arial" w:cs="Arial"/>
          <w:sz w:val="24"/>
          <w:szCs w:val="24"/>
        </w:rPr>
        <w:t xml:space="preserve">Data is provided on a calendar year basis. </w:t>
      </w:r>
    </w:p>
    <w:p w14:paraId="5BBF8029" w14:textId="05EFB6D9" w:rsidR="0062759E" w:rsidRPr="004C603F" w:rsidRDefault="00BC0077" w:rsidP="004C603F">
      <w:pPr>
        <w:rPr>
          <w:rFonts w:ascii="Arial" w:hAnsi="Arial" w:cs="Arial"/>
          <w:sz w:val="24"/>
          <w:szCs w:val="24"/>
        </w:rPr>
      </w:pPr>
      <w:r w:rsidRPr="004C603F">
        <w:rPr>
          <w:rFonts w:ascii="Arial" w:hAnsi="Arial" w:cs="Arial"/>
          <w:b/>
          <w:bCs/>
          <w:sz w:val="24"/>
          <w:szCs w:val="24"/>
          <w:u w:val="single"/>
        </w:rPr>
        <w:t>Greenhouse Gases:</w:t>
      </w:r>
      <w:r w:rsidRPr="004C603F">
        <w:rPr>
          <w:rFonts w:ascii="Arial" w:hAnsi="Arial" w:cs="Arial"/>
          <w:sz w:val="24"/>
          <w:szCs w:val="24"/>
        </w:rPr>
        <w:t xml:space="preserve"> </w:t>
      </w:r>
      <w:r w:rsidR="00B74BE0" w:rsidRPr="004C603F">
        <w:rPr>
          <w:rFonts w:ascii="Arial" w:hAnsi="Arial" w:cs="Arial"/>
          <w:sz w:val="24"/>
          <w:szCs w:val="24"/>
        </w:rPr>
        <w:t>From 2</w:t>
      </w:r>
      <w:r w:rsidR="00FC281C" w:rsidRPr="004C603F">
        <w:rPr>
          <w:rFonts w:ascii="Arial" w:hAnsi="Arial" w:cs="Arial"/>
          <w:sz w:val="24"/>
          <w:szCs w:val="24"/>
        </w:rPr>
        <w:t>0</w:t>
      </w:r>
      <w:r w:rsidR="00B74BE0" w:rsidRPr="004C603F">
        <w:rPr>
          <w:rFonts w:ascii="Arial" w:hAnsi="Arial" w:cs="Arial"/>
          <w:sz w:val="24"/>
          <w:szCs w:val="24"/>
        </w:rPr>
        <w:t>05-2020 the data covered only carbon-dioxide</w:t>
      </w:r>
      <w:r w:rsidR="0062759E" w:rsidRPr="004C603F">
        <w:rPr>
          <w:rFonts w:ascii="Arial" w:hAnsi="Arial" w:cs="Arial"/>
          <w:sz w:val="24"/>
          <w:szCs w:val="24"/>
        </w:rPr>
        <w:t xml:space="preserve">. </w:t>
      </w:r>
      <w:r w:rsidR="00FC281C" w:rsidRPr="004C603F">
        <w:rPr>
          <w:rFonts w:ascii="Arial" w:hAnsi="Arial" w:cs="Arial"/>
          <w:sz w:val="24"/>
          <w:szCs w:val="24"/>
        </w:rPr>
        <w:t>This latest report also includes</w:t>
      </w:r>
      <w:r w:rsidR="00107C02" w:rsidRPr="004C603F">
        <w:rPr>
          <w:rFonts w:ascii="Arial" w:hAnsi="Arial" w:cs="Arial"/>
          <w:sz w:val="24"/>
          <w:szCs w:val="24"/>
        </w:rPr>
        <w:t xml:space="preserve"> methane </w:t>
      </w:r>
      <w:r w:rsidR="00FC281C" w:rsidRPr="004C603F">
        <w:rPr>
          <w:rFonts w:ascii="Arial" w:hAnsi="Arial" w:cs="Arial"/>
          <w:sz w:val="24"/>
          <w:szCs w:val="24"/>
        </w:rPr>
        <w:t>(CH</w:t>
      </w:r>
      <w:r w:rsidR="00FC281C" w:rsidRPr="004C603F">
        <w:rPr>
          <w:rFonts w:ascii="Arial" w:hAnsi="Arial" w:cs="Arial"/>
          <w:sz w:val="24"/>
          <w:szCs w:val="24"/>
          <w:vertAlign w:val="subscript"/>
        </w:rPr>
        <w:t>4</w:t>
      </w:r>
      <w:r w:rsidR="00FC281C" w:rsidRPr="004C603F">
        <w:rPr>
          <w:rFonts w:ascii="Arial" w:hAnsi="Arial" w:cs="Arial"/>
          <w:sz w:val="24"/>
          <w:szCs w:val="24"/>
        </w:rPr>
        <w:t xml:space="preserve">) </w:t>
      </w:r>
      <w:r w:rsidR="00107C02" w:rsidRPr="004C603F">
        <w:rPr>
          <w:rFonts w:ascii="Arial" w:hAnsi="Arial" w:cs="Arial"/>
          <w:sz w:val="24"/>
          <w:szCs w:val="24"/>
        </w:rPr>
        <w:t>and nitrous oxide</w:t>
      </w:r>
      <w:r w:rsidR="00FC281C" w:rsidRPr="004C603F">
        <w:rPr>
          <w:rFonts w:ascii="Arial" w:hAnsi="Arial" w:cs="Arial"/>
          <w:sz w:val="24"/>
          <w:szCs w:val="24"/>
        </w:rPr>
        <w:t xml:space="preserve"> (N</w:t>
      </w:r>
      <w:r w:rsidR="00FC281C" w:rsidRPr="004C603F">
        <w:rPr>
          <w:rFonts w:ascii="Arial" w:hAnsi="Arial" w:cs="Arial"/>
          <w:sz w:val="24"/>
          <w:szCs w:val="24"/>
          <w:vertAlign w:val="subscript"/>
        </w:rPr>
        <w:t>2</w:t>
      </w:r>
      <w:r w:rsidR="006A7B67" w:rsidRPr="004C603F">
        <w:rPr>
          <w:rFonts w:ascii="Arial" w:hAnsi="Arial" w:cs="Arial"/>
          <w:sz w:val="24"/>
          <w:szCs w:val="24"/>
        </w:rPr>
        <w:t>O)</w:t>
      </w:r>
      <w:r w:rsidR="00107C02" w:rsidRPr="004C603F">
        <w:rPr>
          <w:rFonts w:ascii="Arial" w:hAnsi="Arial" w:cs="Arial"/>
          <w:sz w:val="24"/>
          <w:szCs w:val="24"/>
        </w:rPr>
        <w:t xml:space="preserve">. In accordance with international reporting and carbon trading protocols, each of these gases is weighted by its global warming potential, so that total greenhouse gas emissions can be reported on a consistent basis (in </w:t>
      </w:r>
      <w:r w:rsidR="00D22128" w:rsidRPr="004C603F">
        <w:rPr>
          <w:rFonts w:ascii="Arial" w:hAnsi="Arial" w:cs="Arial"/>
          <w:sz w:val="24"/>
          <w:szCs w:val="24"/>
        </w:rPr>
        <w:t>(CO</w:t>
      </w:r>
      <w:r w:rsidR="00D22128" w:rsidRPr="004C603F">
        <w:rPr>
          <w:rFonts w:ascii="Arial" w:hAnsi="Arial" w:cs="Arial"/>
          <w:sz w:val="24"/>
          <w:szCs w:val="24"/>
          <w:vertAlign w:val="subscript"/>
        </w:rPr>
        <w:t xml:space="preserve">2 </w:t>
      </w:r>
      <w:r w:rsidR="00107C02" w:rsidRPr="004C603F">
        <w:rPr>
          <w:rFonts w:ascii="Arial" w:hAnsi="Arial" w:cs="Arial"/>
          <w:sz w:val="24"/>
          <w:szCs w:val="24"/>
        </w:rPr>
        <w:t>equivalent units</w:t>
      </w:r>
      <w:r w:rsidR="00FC281C" w:rsidRPr="004C603F">
        <w:rPr>
          <w:rFonts w:ascii="Arial" w:hAnsi="Arial" w:cs="Arial"/>
          <w:sz w:val="24"/>
          <w:szCs w:val="24"/>
        </w:rPr>
        <w:t xml:space="preserve"> </w:t>
      </w:r>
      <w:r w:rsidR="00D22128" w:rsidRPr="004C603F">
        <w:rPr>
          <w:rFonts w:ascii="Arial" w:hAnsi="Arial" w:cs="Arial"/>
          <w:sz w:val="24"/>
          <w:szCs w:val="24"/>
        </w:rPr>
        <w:t xml:space="preserve">- </w:t>
      </w:r>
      <w:r w:rsidR="00FC281C" w:rsidRPr="004C603F">
        <w:rPr>
          <w:rFonts w:ascii="Arial" w:hAnsi="Arial" w:cs="Arial"/>
          <w:sz w:val="24"/>
          <w:szCs w:val="24"/>
        </w:rPr>
        <w:t>CO</w:t>
      </w:r>
      <w:r w:rsidR="00FC281C" w:rsidRPr="001D081F">
        <w:rPr>
          <w:rFonts w:ascii="Arial" w:hAnsi="Arial" w:cs="Arial"/>
          <w:sz w:val="24"/>
          <w:szCs w:val="24"/>
          <w:vertAlign w:val="subscript"/>
        </w:rPr>
        <w:t>2</w:t>
      </w:r>
      <w:r w:rsidR="00FC281C" w:rsidRPr="001D081F">
        <w:rPr>
          <w:rFonts w:ascii="Arial" w:hAnsi="Arial" w:cs="Arial"/>
          <w:sz w:val="24"/>
          <w:szCs w:val="24"/>
          <w:vertAlign w:val="superscript"/>
        </w:rPr>
        <w:t>e</w:t>
      </w:r>
      <w:r w:rsidR="00107C02" w:rsidRPr="004C603F">
        <w:rPr>
          <w:rFonts w:ascii="Arial" w:hAnsi="Arial" w:cs="Arial"/>
          <w:sz w:val="24"/>
          <w:szCs w:val="24"/>
        </w:rPr>
        <w:t xml:space="preserve">). </w:t>
      </w:r>
    </w:p>
    <w:p w14:paraId="00DADD42" w14:textId="11A87440" w:rsidR="00D86678" w:rsidRDefault="00BE54F8" w:rsidP="004C603F">
      <w:pPr>
        <w:rPr>
          <w:rFonts w:ascii="Arial" w:hAnsi="Arial" w:cs="Arial"/>
          <w:sz w:val="24"/>
          <w:szCs w:val="24"/>
        </w:rPr>
      </w:pPr>
      <w:r w:rsidRPr="004C603F">
        <w:rPr>
          <w:rFonts w:ascii="Arial" w:hAnsi="Arial" w:cs="Arial"/>
          <w:sz w:val="24"/>
          <w:szCs w:val="24"/>
        </w:rPr>
        <w:t xml:space="preserve">DESNZ data is available for emissions from hydrofluorocarbons, perfluorocarbons, sulphur hexafluoride and nitrogen trifluoride (collectively referred to as fluorinated gases or F gases), but they are unable to allocate these emissions at a local authority level. </w:t>
      </w:r>
      <w:r w:rsidR="00E25363" w:rsidRPr="004C603F">
        <w:rPr>
          <w:rFonts w:ascii="Arial" w:hAnsi="Arial" w:cs="Arial"/>
          <w:sz w:val="24"/>
          <w:szCs w:val="24"/>
        </w:rPr>
        <w:t xml:space="preserve">While F gases make up only 2% of overall UK emissions, their exceptional warming potential means that </w:t>
      </w:r>
      <w:r w:rsidR="003E130E" w:rsidRPr="004C603F">
        <w:rPr>
          <w:rFonts w:ascii="Arial" w:hAnsi="Arial" w:cs="Arial"/>
          <w:sz w:val="24"/>
          <w:szCs w:val="24"/>
        </w:rPr>
        <w:t>their global warming potential is up to 26,000 times that of CO</w:t>
      </w:r>
      <w:r w:rsidR="003E130E" w:rsidRPr="001D081F">
        <w:rPr>
          <w:rFonts w:ascii="Arial" w:hAnsi="Arial" w:cs="Arial"/>
          <w:sz w:val="24"/>
          <w:szCs w:val="24"/>
          <w:vertAlign w:val="subscript"/>
        </w:rPr>
        <w:t>2</w:t>
      </w:r>
      <w:r w:rsidR="003E130E" w:rsidRPr="004C603F">
        <w:rPr>
          <w:rFonts w:ascii="Arial" w:hAnsi="Arial" w:cs="Arial"/>
          <w:sz w:val="24"/>
          <w:szCs w:val="24"/>
        </w:rPr>
        <w:t xml:space="preserve">. </w:t>
      </w:r>
      <w:r w:rsidR="00174BE1" w:rsidRPr="004C603F">
        <w:rPr>
          <w:rFonts w:ascii="Arial" w:hAnsi="Arial" w:cs="Arial"/>
          <w:sz w:val="24"/>
          <w:szCs w:val="24"/>
        </w:rPr>
        <w:t>Abatement technologies at</w:t>
      </w:r>
      <w:r w:rsidR="003E130E" w:rsidRPr="004C603F">
        <w:rPr>
          <w:rFonts w:ascii="Arial" w:hAnsi="Arial" w:cs="Arial"/>
          <w:sz w:val="24"/>
          <w:szCs w:val="24"/>
        </w:rPr>
        <w:t xml:space="preserve"> </w:t>
      </w:r>
      <w:r w:rsidR="00174BE1" w:rsidRPr="004C603F">
        <w:rPr>
          <w:rFonts w:ascii="Arial" w:hAnsi="Arial" w:cs="Arial"/>
          <w:sz w:val="24"/>
          <w:szCs w:val="24"/>
        </w:rPr>
        <w:t>production plants have cut F-gas leakage by over 99%. The</w:t>
      </w:r>
      <w:r w:rsidR="00D0222D" w:rsidRPr="004C603F">
        <w:rPr>
          <w:rFonts w:ascii="Arial" w:hAnsi="Arial" w:cs="Arial"/>
          <w:sz w:val="24"/>
          <w:szCs w:val="24"/>
        </w:rPr>
        <w:t xml:space="preserve"> </w:t>
      </w:r>
      <w:r w:rsidR="00174BE1" w:rsidRPr="004C603F">
        <w:rPr>
          <w:rFonts w:ascii="Arial" w:hAnsi="Arial" w:cs="Arial"/>
          <w:sz w:val="24"/>
          <w:szCs w:val="24"/>
        </w:rPr>
        <w:t xml:space="preserve">largest source of emissions is now the refrigeration, </w:t>
      </w:r>
      <w:r w:rsidR="003E130E" w:rsidRPr="004C603F">
        <w:rPr>
          <w:rFonts w:ascii="Arial" w:hAnsi="Arial" w:cs="Arial"/>
          <w:sz w:val="24"/>
          <w:szCs w:val="24"/>
        </w:rPr>
        <w:t>air-conditioning</w:t>
      </w:r>
      <w:r w:rsidR="00D86678">
        <w:rPr>
          <w:rFonts w:ascii="Arial" w:hAnsi="Arial" w:cs="Arial"/>
          <w:sz w:val="24"/>
          <w:szCs w:val="24"/>
        </w:rPr>
        <w:t xml:space="preserve"> </w:t>
      </w:r>
      <w:r w:rsidR="00174BE1" w:rsidRPr="004C603F">
        <w:rPr>
          <w:rFonts w:ascii="Arial" w:hAnsi="Arial" w:cs="Arial"/>
          <w:sz w:val="24"/>
          <w:szCs w:val="24"/>
        </w:rPr>
        <w:t>and</w:t>
      </w:r>
      <w:r w:rsidR="00D0222D" w:rsidRPr="004C603F">
        <w:rPr>
          <w:rFonts w:ascii="Arial" w:hAnsi="Arial" w:cs="Arial"/>
          <w:sz w:val="24"/>
          <w:szCs w:val="24"/>
        </w:rPr>
        <w:t xml:space="preserve"> </w:t>
      </w:r>
      <w:r w:rsidR="00174BE1" w:rsidRPr="004C603F">
        <w:rPr>
          <w:rFonts w:ascii="Arial" w:hAnsi="Arial" w:cs="Arial"/>
          <w:sz w:val="24"/>
          <w:szCs w:val="24"/>
        </w:rPr>
        <w:t xml:space="preserve">heat pump sector, </w:t>
      </w:r>
      <w:r w:rsidR="00D86678">
        <w:rPr>
          <w:rFonts w:ascii="Arial" w:hAnsi="Arial" w:cs="Arial"/>
          <w:sz w:val="24"/>
          <w:szCs w:val="24"/>
        </w:rPr>
        <w:t xml:space="preserve">due to </w:t>
      </w:r>
      <w:r w:rsidR="00174BE1" w:rsidRPr="004C603F">
        <w:rPr>
          <w:rFonts w:ascii="Arial" w:hAnsi="Arial" w:cs="Arial"/>
          <w:sz w:val="24"/>
          <w:szCs w:val="24"/>
        </w:rPr>
        <w:t>refrigerant</w:t>
      </w:r>
      <w:r w:rsidR="00D0222D" w:rsidRPr="004C603F">
        <w:rPr>
          <w:rFonts w:ascii="Arial" w:hAnsi="Arial" w:cs="Arial"/>
          <w:sz w:val="24"/>
          <w:szCs w:val="24"/>
        </w:rPr>
        <w:t xml:space="preserve"> </w:t>
      </w:r>
      <w:r w:rsidR="00174BE1" w:rsidRPr="004C603F">
        <w:rPr>
          <w:rFonts w:ascii="Arial" w:hAnsi="Arial" w:cs="Arial"/>
          <w:sz w:val="24"/>
          <w:szCs w:val="24"/>
        </w:rPr>
        <w:t xml:space="preserve">leakage from appliances during use and </w:t>
      </w:r>
      <w:r w:rsidR="00D86678">
        <w:rPr>
          <w:rFonts w:ascii="Arial" w:hAnsi="Arial" w:cs="Arial"/>
          <w:sz w:val="24"/>
          <w:szCs w:val="24"/>
        </w:rPr>
        <w:t xml:space="preserve">disposal. </w:t>
      </w:r>
    </w:p>
    <w:p w14:paraId="1A2C607E" w14:textId="5D50D3D1" w:rsidR="00A80B0A" w:rsidRPr="004C603F" w:rsidRDefault="00F67E63" w:rsidP="004C603F">
      <w:pPr>
        <w:rPr>
          <w:rFonts w:ascii="Arial" w:hAnsi="Arial" w:cs="Arial"/>
          <w:sz w:val="24"/>
          <w:szCs w:val="24"/>
        </w:rPr>
      </w:pPr>
      <w:r w:rsidRPr="004C603F">
        <w:rPr>
          <w:rFonts w:ascii="Arial" w:hAnsi="Arial" w:cs="Arial"/>
          <w:b/>
          <w:bCs/>
          <w:sz w:val="24"/>
          <w:szCs w:val="24"/>
          <w:u w:val="single"/>
        </w:rPr>
        <w:t>Updates:</w:t>
      </w:r>
      <w:r w:rsidRPr="004C603F">
        <w:rPr>
          <w:rFonts w:ascii="Arial" w:hAnsi="Arial" w:cs="Arial"/>
          <w:sz w:val="24"/>
          <w:szCs w:val="24"/>
        </w:rPr>
        <w:t xml:space="preserve"> </w:t>
      </w:r>
      <w:r w:rsidR="00882EC8" w:rsidRPr="004C603F">
        <w:rPr>
          <w:rFonts w:ascii="Arial" w:hAnsi="Arial" w:cs="Arial"/>
          <w:sz w:val="24"/>
          <w:szCs w:val="24"/>
        </w:rPr>
        <w:t xml:space="preserve">Each </w:t>
      </w:r>
      <w:r w:rsidR="00284391" w:rsidRPr="004C603F">
        <w:rPr>
          <w:rFonts w:ascii="Arial" w:hAnsi="Arial" w:cs="Arial"/>
          <w:sz w:val="24"/>
          <w:szCs w:val="24"/>
        </w:rPr>
        <w:t>year the datasets are revised to take into account methodological improvements</w:t>
      </w:r>
      <w:r w:rsidR="00A80B0A" w:rsidRPr="004C603F">
        <w:rPr>
          <w:rFonts w:ascii="Arial" w:hAnsi="Arial" w:cs="Arial"/>
          <w:sz w:val="24"/>
          <w:szCs w:val="24"/>
        </w:rPr>
        <w:t xml:space="preserve"> and so this </w:t>
      </w:r>
      <w:r w:rsidR="00D22128" w:rsidRPr="004C603F">
        <w:rPr>
          <w:rFonts w:ascii="Arial" w:hAnsi="Arial" w:cs="Arial"/>
          <w:sz w:val="24"/>
          <w:szCs w:val="24"/>
        </w:rPr>
        <w:t>year’s</w:t>
      </w:r>
      <w:r w:rsidR="00A80B0A" w:rsidRPr="004C603F">
        <w:rPr>
          <w:rFonts w:ascii="Arial" w:hAnsi="Arial" w:cs="Arial"/>
          <w:sz w:val="24"/>
          <w:szCs w:val="24"/>
        </w:rPr>
        <w:t xml:space="preserve"> dataset </w:t>
      </w:r>
      <w:r w:rsidR="00284391" w:rsidRPr="004C603F">
        <w:rPr>
          <w:rFonts w:ascii="Arial" w:hAnsi="Arial" w:cs="Arial"/>
          <w:sz w:val="24"/>
          <w:szCs w:val="24"/>
        </w:rPr>
        <w:t>supersedes</w:t>
      </w:r>
      <w:r w:rsidR="00882EC8" w:rsidRPr="004C603F">
        <w:rPr>
          <w:rFonts w:ascii="Arial" w:hAnsi="Arial" w:cs="Arial"/>
          <w:sz w:val="24"/>
          <w:szCs w:val="24"/>
        </w:rPr>
        <w:t xml:space="preserve"> and replaces </w:t>
      </w:r>
      <w:r w:rsidR="00A80B0A" w:rsidRPr="004C603F">
        <w:rPr>
          <w:rFonts w:ascii="Arial" w:hAnsi="Arial" w:cs="Arial"/>
          <w:sz w:val="24"/>
          <w:szCs w:val="24"/>
        </w:rPr>
        <w:t xml:space="preserve">all previous reports. </w:t>
      </w:r>
    </w:p>
    <w:p w14:paraId="6C60BA27" w14:textId="2F75C2AF" w:rsidR="00882EC8" w:rsidRPr="004C603F" w:rsidRDefault="004C603F" w:rsidP="004C603F">
      <w:pPr>
        <w:rPr>
          <w:rFonts w:ascii="Arial" w:hAnsi="Arial" w:cs="Arial"/>
          <w:sz w:val="24"/>
          <w:szCs w:val="24"/>
        </w:rPr>
      </w:pPr>
      <w:r w:rsidRPr="004C603F">
        <w:rPr>
          <w:rFonts w:ascii="Arial" w:hAnsi="Arial" w:cs="Arial"/>
          <w:b/>
          <w:bCs/>
          <w:sz w:val="24"/>
          <w:szCs w:val="24"/>
          <w:u w:val="single"/>
        </w:rPr>
        <w:t>Scope of Data:</w:t>
      </w:r>
      <w:r>
        <w:rPr>
          <w:rFonts w:ascii="Arial" w:hAnsi="Arial" w:cs="Arial"/>
          <w:sz w:val="24"/>
          <w:szCs w:val="24"/>
        </w:rPr>
        <w:t xml:space="preserve"> The </w:t>
      </w:r>
      <w:r w:rsidRPr="004C603F">
        <w:rPr>
          <w:rFonts w:ascii="Arial" w:hAnsi="Arial" w:cs="Arial"/>
          <w:sz w:val="24"/>
          <w:szCs w:val="24"/>
        </w:rPr>
        <w:t xml:space="preserve">emissions estimates used do not include emissions from motorways, air travel, consumption of foods and products, </w:t>
      </w:r>
      <w:r w:rsidR="00635FF3" w:rsidRPr="004C603F">
        <w:rPr>
          <w:rFonts w:ascii="Arial" w:hAnsi="Arial" w:cs="Arial"/>
          <w:sz w:val="24"/>
          <w:szCs w:val="24"/>
        </w:rPr>
        <w:t>fluorinated gases</w:t>
      </w:r>
      <w:r w:rsidR="00635FF3">
        <w:rPr>
          <w:rFonts w:ascii="Arial" w:hAnsi="Arial" w:cs="Arial"/>
          <w:sz w:val="24"/>
          <w:szCs w:val="24"/>
        </w:rPr>
        <w:t xml:space="preserve"> </w:t>
      </w:r>
      <w:r>
        <w:rPr>
          <w:rFonts w:ascii="Arial" w:hAnsi="Arial" w:cs="Arial"/>
          <w:sz w:val="24"/>
          <w:szCs w:val="24"/>
        </w:rPr>
        <w:t xml:space="preserve">large </w:t>
      </w:r>
      <w:r w:rsidR="00635FF3">
        <w:rPr>
          <w:rFonts w:ascii="Arial" w:hAnsi="Arial" w:cs="Arial"/>
          <w:sz w:val="24"/>
          <w:szCs w:val="24"/>
        </w:rPr>
        <w:t>industrial</w:t>
      </w:r>
      <w:r>
        <w:rPr>
          <w:rFonts w:ascii="Arial" w:hAnsi="Arial" w:cs="Arial"/>
          <w:sz w:val="24"/>
          <w:szCs w:val="24"/>
        </w:rPr>
        <w:t xml:space="preserve"> sites, </w:t>
      </w:r>
      <w:r w:rsidR="00635FF3">
        <w:rPr>
          <w:rFonts w:ascii="Arial" w:hAnsi="Arial" w:cs="Arial"/>
          <w:sz w:val="24"/>
          <w:szCs w:val="24"/>
        </w:rPr>
        <w:t xml:space="preserve">diesel railways, motorways, </w:t>
      </w:r>
      <w:r w:rsidR="00D93408">
        <w:rPr>
          <w:rFonts w:ascii="Arial" w:hAnsi="Arial" w:cs="Arial"/>
          <w:sz w:val="24"/>
          <w:szCs w:val="24"/>
        </w:rPr>
        <w:t>land use</w:t>
      </w:r>
      <w:r w:rsidR="00635FF3">
        <w:rPr>
          <w:rFonts w:ascii="Arial" w:hAnsi="Arial" w:cs="Arial"/>
          <w:sz w:val="24"/>
          <w:szCs w:val="24"/>
        </w:rPr>
        <w:t>, livestock and soils.</w:t>
      </w:r>
      <w:r w:rsidR="00EA35DB">
        <w:rPr>
          <w:rFonts w:ascii="Arial" w:hAnsi="Arial" w:cs="Arial"/>
          <w:sz w:val="24"/>
          <w:szCs w:val="24"/>
        </w:rPr>
        <w:t xml:space="preserve"> </w:t>
      </w:r>
      <w:r w:rsidRPr="004C603F">
        <w:rPr>
          <w:rFonts w:ascii="Arial" w:hAnsi="Arial" w:cs="Arial"/>
          <w:sz w:val="24"/>
          <w:szCs w:val="24"/>
        </w:rPr>
        <w:t>The District’s footprint will therefore, in reality</w:t>
      </w:r>
      <w:r w:rsidR="00D93408">
        <w:rPr>
          <w:rFonts w:ascii="Arial" w:hAnsi="Arial" w:cs="Arial"/>
          <w:sz w:val="24"/>
          <w:szCs w:val="24"/>
        </w:rPr>
        <w:t>,</w:t>
      </w:r>
      <w:r w:rsidRPr="004C603F">
        <w:rPr>
          <w:rFonts w:ascii="Arial" w:hAnsi="Arial" w:cs="Arial"/>
          <w:sz w:val="24"/>
          <w:szCs w:val="24"/>
        </w:rPr>
        <w:t xml:space="preserve"> be significantly higher. </w:t>
      </w:r>
    </w:p>
    <w:p w14:paraId="0514CA41" w14:textId="3B831037" w:rsidR="007C6780" w:rsidRDefault="00C442D8" w:rsidP="00635FF3">
      <w:pPr>
        <w:rPr>
          <w:rFonts w:ascii="Arial" w:hAnsi="Arial" w:cs="Arial"/>
          <w:sz w:val="24"/>
          <w:szCs w:val="24"/>
        </w:rPr>
      </w:pPr>
      <w:r w:rsidRPr="00C442D8">
        <w:rPr>
          <w:rFonts w:ascii="Arial" w:hAnsi="Arial" w:cs="Arial"/>
          <w:b/>
          <w:bCs/>
          <w:sz w:val="24"/>
          <w:szCs w:val="24"/>
          <w:u w:val="single"/>
        </w:rPr>
        <w:t>Data:</w:t>
      </w:r>
      <w:r>
        <w:rPr>
          <w:rFonts w:ascii="Arial" w:hAnsi="Arial" w:cs="Arial"/>
          <w:sz w:val="24"/>
          <w:szCs w:val="24"/>
        </w:rPr>
        <w:t xml:space="preserve"> </w:t>
      </w:r>
      <w:r w:rsidR="00293777" w:rsidRPr="00635FF3">
        <w:rPr>
          <w:rFonts w:ascii="Arial" w:hAnsi="Arial" w:cs="Arial"/>
          <w:sz w:val="24"/>
          <w:szCs w:val="24"/>
        </w:rPr>
        <w:t xml:space="preserve">A summary </w:t>
      </w:r>
      <w:r w:rsidR="00E75123" w:rsidRPr="00635FF3">
        <w:rPr>
          <w:rFonts w:ascii="Arial" w:hAnsi="Arial" w:cs="Arial"/>
          <w:sz w:val="24"/>
          <w:szCs w:val="24"/>
        </w:rPr>
        <w:t xml:space="preserve">of the data is </w:t>
      </w:r>
      <w:r w:rsidR="00293777" w:rsidRPr="00635FF3">
        <w:rPr>
          <w:rFonts w:ascii="Arial" w:hAnsi="Arial" w:cs="Arial"/>
          <w:sz w:val="24"/>
          <w:szCs w:val="24"/>
        </w:rPr>
        <w:t xml:space="preserve">provided </w:t>
      </w:r>
      <w:r w:rsidR="00E75123" w:rsidRPr="00635FF3">
        <w:rPr>
          <w:rFonts w:ascii="Arial" w:hAnsi="Arial" w:cs="Arial"/>
          <w:sz w:val="24"/>
          <w:szCs w:val="24"/>
        </w:rPr>
        <w:t xml:space="preserve">in </w:t>
      </w:r>
      <w:r w:rsidR="00293777" w:rsidRPr="00635FF3">
        <w:rPr>
          <w:rFonts w:ascii="Arial" w:hAnsi="Arial" w:cs="Arial"/>
          <w:sz w:val="24"/>
          <w:szCs w:val="24"/>
        </w:rPr>
        <w:t xml:space="preserve">Appendix 1. </w:t>
      </w:r>
    </w:p>
    <w:p w14:paraId="083026BB" w14:textId="77777777" w:rsidR="00D86678" w:rsidRPr="00635FF3" w:rsidRDefault="00D86678" w:rsidP="00635FF3">
      <w:pPr>
        <w:rPr>
          <w:rFonts w:ascii="Arial" w:hAnsi="Arial" w:cs="Arial"/>
          <w:sz w:val="24"/>
          <w:szCs w:val="24"/>
        </w:rPr>
      </w:pPr>
    </w:p>
    <w:p w14:paraId="343ABC25" w14:textId="77777777" w:rsidR="00C320AD" w:rsidRPr="007542DF" w:rsidRDefault="00C320AD" w:rsidP="00D93408">
      <w:pPr>
        <w:spacing w:before="240"/>
        <w:rPr>
          <w:rFonts w:ascii="Arial" w:hAnsi="Arial" w:cs="Arial"/>
          <w:b/>
          <w:bCs/>
          <w:sz w:val="28"/>
          <w:szCs w:val="28"/>
        </w:rPr>
      </w:pPr>
      <w:r w:rsidRPr="007542DF">
        <w:rPr>
          <w:rFonts w:ascii="Arial" w:hAnsi="Arial" w:cs="Arial"/>
          <w:b/>
          <w:bCs/>
          <w:sz w:val="28"/>
          <w:szCs w:val="28"/>
        </w:rPr>
        <w:lastRenderedPageBreak/>
        <w:t>Executive Summary</w:t>
      </w:r>
    </w:p>
    <w:p w14:paraId="3E83A3A2" w14:textId="1B69E184" w:rsidR="002D03B4" w:rsidRPr="005A2F09" w:rsidRDefault="00C320AD" w:rsidP="00D93408">
      <w:pPr>
        <w:pStyle w:val="ListParagraph"/>
        <w:spacing w:before="240"/>
        <w:ind w:left="0"/>
        <w:rPr>
          <w:rFonts w:ascii="Arial" w:hAnsi="Arial" w:cs="Arial"/>
          <w:sz w:val="24"/>
          <w:szCs w:val="24"/>
        </w:rPr>
      </w:pPr>
      <w:r w:rsidRPr="005A2F09">
        <w:rPr>
          <w:rFonts w:ascii="Arial" w:hAnsi="Arial" w:cs="Arial"/>
          <w:sz w:val="24"/>
          <w:szCs w:val="24"/>
        </w:rPr>
        <w:t>St Albans District has reduced its greenhouse gas emissions by 48% since 2005, but current rates fall short of the pace needed to meet our 2030 net zero target. Urgent acceleration is required to close the gap and align with our climate commitments.</w:t>
      </w:r>
    </w:p>
    <w:p w14:paraId="1DF5C891" w14:textId="77777777" w:rsidR="00C320AD" w:rsidRDefault="00C320AD" w:rsidP="00DB6492">
      <w:pPr>
        <w:pStyle w:val="ListParagraph"/>
        <w:ind w:left="0"/>
        <w:rPr>
          <w:rFonts w:ascii="Arial" w:hAnsi="Arial" w:cs="Arial"/>
          <w:b/>
          <w:bCs/>
          <w:sz w:val="24"/>
          <w:szCs w:val="24"/>
        </w:rPr>
      </w:pPr>
    </w:p>
    <w:p w14:paraId="60825003" w14:textId="04108A10" w:rsidR="001941FB" w:rsidRPr="007542DF" w:rsidRDefault="001941FB" w:rsidP="00D93408">
      <w:pPr>
        <w:spacing w:before="240"/>
        <w:rPr>
          <w:rFonts w:ascii="Arial" w:hAnsi="Arial" w:cs="Arial"/>
          <w:b/>
          <w:bCs/>
          <w:sz w:val="28"/>
          <w:szCs w:val="28"/>
        </w:rPr>
      </w:pPr>
      <w:r w:rsidRPr="007542DF">
        <w:rPr>
          <w:rFonts w:ascii="Arial" w:hAnsi="Arial" w:cs="Arial"/>
          <w:b/>
          <w:bCs/>
          <w:sz w:val="28"/>
          <w:szCs w:val="28"/>
        </w:rPr>
        <w:t>Headlines</w:t>
      </w:r>
    </w:p>
    <w:p w14:paraId="7BEF5C0C" w14:textId="4B618B18" w:rsidR="008E5FBE" w:rsidRPr="00010898" w:rsidRDefault="0006701F" w:rsidP="00D93408">
      <w:pPr>
        <w:spacing w:before="240"/>
        <w:rPr>
          <w:rFonts w:ascii="Arial" w:hAnsi="Arial" w:cs="Arial"/>
          <w:sz w:val="24"/>
          <w:szCs w:val="24"/>
        </w:rPr>
      </w:pPr>
      <w:r w:rsidRPr="00010898">
        <w:rPr>
          <w:rFonts w:ascii="Arial" w:hAnsi="Arial" w:cs="Arial"/>
          <w:b/>
          <w:bCs/>
          <w:sz w:val="24"/>
          <w:szCs w:val="24"/>
        </w:rPr>
        <w:t>Total Emissions (2023):</w:t>
      </w:r>
      <w:r w:rsidRPr="00010898">
        <w:rPr>
          <w:rFonts w:ascii="Arial" w:hAnsi="Arial" w:cs="Arial"/>
          <w:sz w:val="24"/>
          <w:szCs w:val="24"/>
        </w:rPr>
        <w:t xml:space="preserve"> </w:t>
      </w:r>
      <w:r w:rsidR="008E5FBE" w:rsidRPr="00010898">
        <w:rPr>
          <w:rFonts w:ascii="Arial" w:hAnsi="Arial" w:cs="Arial"/>
          <w:sz w:val="24"/>
          <w:szCs w:val="24"/>
        </w:rPr>
        <w:t>4</w:t>
      </w:r>
      <w:r w:rsidR="0061374B" w:rsidRPr="00010898">
        <w:rPr>
          <w:rFonts w:ascii="Arial" w:hAnsi="Arial" w:cs="Arial"/>
          <w:sz w:val="24"/>
          <w:szCs w:val="24"/>
        </w:rPr>
        <w:t>58</w:t>
      </w:r>
      <w:r w:rsidR="008E5FBE" w:rsidRPr="00010898">
        <w:rPr>
          <w:rFonts w:ascii="Arial" w:hAnsi="Arial" w:cs="Arial"/>
          <w:sz w:val="24"/>
          <w:szCs w:val="24"/>
        </w:rPr>
        <w:t>,</w:t>
      </w:r>
      <w:r w:rsidR="0061374B" w:rsidRPr="00010898">
        <w:rPr>
          <w:rFonts w:ascii="Arial" w:hAnsi="Arial" w:cs="Arial"/>
          <w:sz w:val="24"/>
          <w:szCs w:val="24"/>
        </w:rPr>
        <w:t>4</w:t>
      </w:r>
      <w:r w:rsidR="008E5FBE" w:rsidRPr="00010898">
        <w:rPr>
          <w:rFonts w:ascii="Arial" w:hAnsi="Arial" w:cs="Arial"/>
          <w:sz w:val="24"/>
          <w:szCs w:val="24"/>
        </w:rPr>
        <w:t>00 tonnes of GHG</w:t>
      </w:r>
    </w:p>
    <w:p w14:paraId="735752B3" w14:textId="72645916" w:rsidR="00150EA9" w:rsidRPr="00010898" w:rsidRDefault="0006701F" w:rsidP="00010898">
      <w:pPr>
        <w:rPr>
          <w:rFonts w:ascii="Arial" w:hAnsi="Arial" w:cs="Arial"/>
          <w:sz w:val="24"/>
          <w:szCs w:val="24"/>
        </w:rPr>
      </w:pPr>
      <w:r w:rsidRPr="00010898">
        <w:rPr>
          <w:rFonts w:ascii="Arial" w:hAnsi="Arial" w:cs="Arial"/>
          <w:b/>
          <w:bCs/>
          <w:sz w:val="24"/>
          <w:szCs w:val="24"/>
        </w:rPr>
        <w:t>Recent Reductions:</w:t>
      </w:r>
      <w:r w:rsidRPr="00010898">
        <w:rPr>
          <w:rFonts w:ascii="Arial" w:hAnsi="Arial" w:cs="Arial"/>
          <w:sz w:val="24"/>
          <w:szCs w:val="24"/>
        </w:rPr>
        <w:t xml:space="preserve"> </w:t>
      </w:r>
      <w:r w:rsidR="00840D01" w:rsidRPr="00010898">
        <w:rPr>
          <w:rFonts w:ascii="Arial" w:hAnsi="Arial" w:cs="Arial"/>
          <w:sz w:val="24"/>
          <w:szCs w:val="24"/>
        </w:rPr>
        <w:t xml:space="preserve">Emissions </w:t>
      </w:r>
      <w:r w:rsidR="00285E8F" w:rsidRPr="00010898">
        <w:rPr>
          <w:rFonts w:ascii="Arial" w:hAnsi="Arial" w:cs="Arial"/>
          <w:sz w:val="24"/>
          <w:szCs w:val="24"/>
        </w:rPr>
        <w:t>dropped by 8% between 2021 and 2022</w:t>
      </w:r>
      <w:r w:rsidR="00452E7E" w:rsidRPr="00010898">
        <w:rPr>
          <w:rFonts w:ascii="Arial" w:hAnsi="Arial" w:cs="Arial"/>
          <w:sz w:val="24"/>
          <w:szCs w:val="24"/>
        </w:rPr>
        <w:t>,</w:t>
      </w:r>
      <w:r w:rsidR="00285E8F" w:rsidRPr="00010898">
        <w:rPr>
          <w:rFonts w:ascii="Arial" w:hAnsi="Arial" w:cs="Arial"/>
          <w:sz w:val="24"/>
          <w:szCs w:val="24"/>
        </w:rPr>
        <w:t xml:space="preserve"> and then </w:t>
      </w:r>
      <w:r w:rsidR="00452E7E" w:rsidRPr="00010898">
        <w:rPr>
          <w:rFonts w:ascii="Arial" w:hAnsi="Arial" w:cs="Arial"/>
          <w:sz w:val="24"/>
          <w:szCs w:val="24"/>
        </w:rPr>
        <w:t xml:space="preserve">a further </w:t>
      </w:r>
      <w:r w:rsidR="00285E8F" w:rsidRPr="00010898">
        <w:rPr>
          <w:rFonts w:ascii="Arial" w:hAnsi="Arial" w:cs="Arial"/>
          <w:sz w:val="24"/>
          <w:szCs w:val="24"/>
        </w:rPr>
        <w:t xml:space="preserve">7% </w:t>
      </w:r>
      <w:r w:rsidR="00452E7E" w:rsidRPr="00010898">
        <w:rPr>
          <w:rFonts w:ascii="Arial" w:hAnsi="Arial" w:cs="Arial"/>
          <w:sz w:val="24"/>
          <w:szCs w:val="24"/>
        </w:rPr>
        <w:t>by</w:t>
      </w:r>
      <w:r w:rsidR="00285E8F" w:rsidRPr="00010898">
        <w:rPr>
          <w:rFonts w:ascii="Arial" w:hAnsi="Arial" w:cs="Arial"/>
          <w:sz w:val="24"/>
          <w:szCs w:val="24"/>
        </w:rPr>
        <w:t xml:space="preserve"> 2023. </w:t>
      </w:r>
    </w:p>
    <w:p w14:paraId="3BBA56AD" w14:textId="27A107C4" w:rsidR="00CA3226" w:rsidRPr="00010898" w:rsidRDefault="00F12A87" w:rsidP="00010898">
      <w:pPr>
        <w:rPr>
          <w:rFonts w:ascii="Arial" w:hAnsi="Arial" w:cs="Arial"/>
          <w:sz w:val="24"/>
          <w:szCs w:val="24"/>
        </w:rPr>
      </w:pPr>
      <w:r w:rsidRPr="00010898">
        <w:rPr>
          <w:rFonts w:ascii="Arial" w:hAnsi="Arial" w:cs="Arial"/>
          <w:b/>
          <w:bCs/>
          <w:sz w:val="24"/>
          <w:szCs w:val="24"/>
        </w:rPr>
        <w:t>Long-Term Progress:</w:t>
      </w:r>
      <w:r w:rsidRPr="00010898">
        <w:rPr>
          <w:rFonts w:ascii="Arial" w:hAnsi="Arial" w:cs="Arial"/>
          <w:sz w:val="24"/>
          <w:szCs w:val="24"/>
        </w:rPr>
        <w:t xml:space="preserve"> </w:t>
      </w:r>
      <w:r w:rsidR="0044145A" w:rsidRPr="00010898">
        <w:rPr>
          <w:rFonts w:ascii="Arial" w:hAnsi="Arial" w:cs="Arial"/>
          <w:sz w:val="24"/>
          <w:szCs w:val="24"/>
        </w:rPr>
        <w:t>Overall emissions are now</w:t>
      </w:r>
      <w:r w:rsidR="002D03B4" w:rsidRPr="00010898">
        <w:rPr>
          <w:rFonts w:ascii="Arial" w:hAnsi="Arial" w:cs="Arial"/>
          <w:sz w:val="24"/>
          <w:szCs w:val="24"/>
        </w:rPr>
        <w:t xml:space="preserve"> </w:t>
      </w:r>
      <w:r w:rsidR="001941FB" w:rsidRPr="00010898">
        <w:rPr>
          <w:rFonts w:ascii="Arial" w:hAnsi="Arial" w:cs="Arial"/>
          <w:sz w:val="24"/>
          <w:szCs w:val="24"/>
        </w:rPr>
        <w:t>4</w:t>
      </w:r>
      <w:r w:rsidR="001B259E" w:rsidRPr="00010898">
        <w:rPr>
          <w:rFonts w:ascii="Arial" w:hAnsi="Arial" w:cs="Arial"/>
          <w:sz w:val="24"/>
          <w:szCs w:val="24"/>
        </w:rPr>
        <w:t>8</w:t>
      </w:r>
      <w:r w:rsidR="001941FB" w:rsidRPr="00010898">
        <w:rPr>
          <w:rFonts w:ascii="Arial" w:hAnsi="Arial" w:cs="Arial"/>
          <w:sz w:val="24"/>
          <w:szCs w:val="24"/>
        </w:rPr>
        <w:t>% lower than in 2005</w:t>
      </w:r>
      <w:r w:rsidRPr="00010898">
        <w:rPr>
          <w:rFonts w:ascii="Arial" w:hAnsi="Arial" w:cs="Arial"/>
          <w:sz w:val="24"/>
          <w:szCs w:val="24"/>
        </w:rPr>
        <w:t xml:space="preserve">, primarily due to </w:t>
      </w:r>
      <w:r w:rsidR="00E75123" w:rsidRPr="00010898">
        <w:rPr>
          <w:rFonts w:ascii="Arial" w:hAnsi="Arial" w:cs="Arial"/>
          <w:sz w:val="24"/>
          <w:szCs w:val="24"/>
        </w:rPr>
        <w:t xml:space="preserve">decarbonisation of the </w:t>
      </w:r>
      <w:r w:rsidR="003C0756" w:rsidRPr="00010898">
        <w:rPr>
          <w:rFonts w:ascii="Arial" w:hAnsi="Arial" w:cs="Arial"/>
          <w:sz w:val="24"/>
          <w:szCs w:val="24"/>
        </w:rPr>
        <w:t>National Grid.</w:t>
      </w:r>
    </w:p>
    <w:p w14:paraId="3BADD1AE" w14:textId="77777777" w:rsidR="00DB06A8" w:rsidRPr="00010898" w:rsidRDefault="00AC6038" w:rsidP="00010898">
      <w:pPr>
        <w:rPr>
          <w:rFonts w:ascii="Arial" w:hAnsi="Arial" w:cs="Arial"/>
          <w:sz w:val="24"/>
          <w:szCs w:val="24"/>
        </w:rPr>
      </w:pPr>
      <w:r w:rsidRPr="00010898">
        <w:rPr>
          <w:rFonts w:ascii="Arial" w:hAnsi="Arial" w:cs="Arial"/>
          <w:b/>
          <w:bCs/>
          <w:sz w:val="24"/>
          <w:szCs w:val="24"/>
        </w:rPr>
        <w:t xml:space="preserve">Per </w:t>
      </w:r>
      <w:r w:rsidR="00F12A87" w:rsidRPr="00010898">
        <w:rPr>
          <w:rFonts w:ascii="Arial" w:hAnsi="Arial" w:cs="Arial"/>
          <w:b/>
          <w:bCs/>
          <w:sz w:val="24"/>
          <w:szCs w:val="24"/>
        </w:rPr>
        <w:t>C</w:t>
      </w:r>
      <w:r w:rsidRPr="00010898">
        <w:rPr>
          <w:rFonts w:ascii="Arial" w:hAnsi="Arial" w:cs="Arial"/>
          <w:b/>
          <w:bCs/>
          <w:sz w:val="24"/>
          <w:szCs w:val="24"/>
        </w:rPr>
        <w:t xml:space="preserve">apita </w:t>
      </w:r>
      <w:r w:rsidR="00F12A87" w:rsidRPr="00010898">
        <w:rPr>
          <w:rFonts w:ascii="Arial" w:hAnsi="Arial" w:cs="Arial"/>
          <w:b/>
          <w:bCs/>
          <w:sz w:val="24"/>
          <w:szCs w:val="24"/>
        </w:rPr>
        <w:t>E</w:t>
      </w:r>
      <w:r w:rsidRPr="00010898">
        <w:rPr>
          <w:rFonts w:ascii="Arial" w:hAnsi="Arial" w:cs="Arial"/>
          <w:b/>
          <w:bCs/>
          <w:sz w:val="24"/>
          <w:szCs w:val="24"/>
        </w:rPr>
        <w:t>missions</w:t>
      </w:r>
      <w:r w:rsidR="00F12A87" w:rsidRPr="00010898">
        <w:rPr>
          <w:rFonts w:ascii="Arial" w:hAnsi="Arial" w:cs="Arial"/>
          <w:b/>
          <w:bCs/>
          <w:sz w:val="24"/>
          <w:szCs w:val="24"/>
        </w:rPr>
        <w:t>:</w:t>
      </w:r>
      <w:r w:rsidRPr="00010898">
        <w:rPr>
          <w:rFonts w:ascii="Arial" w:hAnsi="Arial" w:cs="Arial"/>
          <w:sz w:val="24"/>
          <w:szCs w:val="24"/>
        </w:rPr>
        <w:t xml:space="preserve"> </w:t>
      </w:r>
      <w:r w:rsidR="00F12A87" w:rsidRPr="00010898">
        <w:rPr>
          <w:rFonts w:ascii="Arial" w:hAnsi="Arial" w:cs="Arial"/>
          <w:sz w:val="24"/>
          <w:szCs w:val="24"/>
        </w:rPr>
        <w:t xml:space="preserve">Fell from </w:t>
      </w:r>
      <w:r w:rsidR="001F0A62" w:rsidRPr="00010898">
        <w:rPr>
          <w:rFonts w:ascii="Arial" w:hAnsi="Arial" w:cs="Arial"/>
          <w:sz w:val="24"/>
          <w:szCs w:val="24"/>
        </w:rPr>
        <w:t>6.6</w:t>
      </w:r>
      <w:r w:rsidRPr="00010898">
        <w:rPr>
          <w:rFonts w:ascii="Arial" w:hAnsi="Arial" w:cs="Arial"/>
          <w:sz w:val="24"/>
          <w:szCs w:val="24"/>
        </w:rPr>
        <w:t xml:space="preserve"> tCO</w:t>
      </w:r>
      <w:r w:rsidRPr="00010898">
        <w:rPr>
          <w:rFonts w:ascii="Arial" w:hAnsi="Arial" w:cs="Arial"/>
          <w:sz w:val="24"/>
          <w:szCs w:val="24"/>
          <w:vertAlign w:val="subscript"/>
        </w:rPr>
        <w:t>2</w:t>
      </w:r>
      <w:r w:rsidRPr="00010898">
        <w:rPr>
          <w:rFonts w:ascii="Arial" w:hAnsi="Arial" w:cs="Arial"/>
          <w:sz w:val="24"/>
          <w:szCs w:val="24"/>
        </w:rPr>
        <w:t xml:space="preserve"> </w:t>
      </w:r>
      <w:r w:rsidR="00A64E51" w:rsidRPr="00010898">
        <w:rPr>
          <w:rFonts w:ascii="Arial" w:hAnsi="Arial" w:cs="Arial"/>
          <w:sz w:val="24"/>
          <w:szCs w:val="24"/>
        </w:rPr>
        <w:t xml:space="preserve">to </w:t>
      </w:r>
      <w:r w:rsidRPr="00010898">
        <w:rPr>
          <w:rFonts w:ascii="Arial" w:hAnsi="Arial" w:cs="Arial"/>
          <w:sz w:val="24"/>
          <w:szCs w:val="24"/>
        </w:rPr>
        <w:t>3.</w:t>
      </w:r>
      <w:bookmarkStart w:id="0" w:name="_Hlk184915012"/>
      <w:r w:rsidR="00034BC9" w:rsidRPr="00010898">
        <w:rPr>
          <w:rFonts w:ascii="Arial" w:hAnsi="Arial" w:cs="Arial"/>
          <w:sz w:val="24"/>
          <w:szCs w:val="24"/>
        </w:rPr>
        <w:t>1</w:t>
      </w:r>
      <w:r w:rsidRPr="00010898">
        <w:rPr>
          <w:rFonts w:ascii="Arial" w:hAnsi="Arial" w:cs="Arial"/>
          <w:sz w:val="24"/>
          <w:szCs w:val="24"/>
        </w:rPr>
        <w:t xml:space="preserve"> tCO</w:t>
      </w:r>
      <w:r w:rsidRPr="00010898">
        <w:rPr>
          <w:rFonts w:ascii="Arial" w:hAnsi="Arial" w:cs="Arial"/>
          <w:sz w:val="24"/>
          <w:szCs w:val="24"/>
          <w:vertAlign w:val="subscript"/>
        </w:rPr>
        <w:t>2</w:t>
      </w:r>
      <w:r w:rsidRPr="00010898">
        <w:rPr>
          <w:rFonts w:ascii="Arial" w:hAnsi="Arial" w:cs="Arial"/>
          <w:sz w:val="24"/>
          <w:szCs w:val="24"/>
        </w:rPr>
        <w:t xml:space="preserve"> </w:t>
      </w:r>
      <w:bookmarkEnd w:id="0"/>
      <w:r w:rsidRPr="00010898">
        <w:rPr>
          <w:rFonts w:ascii="Arial" w:hAnsi="Arial" w:cs="Arial"/>
          <w:sz w:val="24"/>
          <w:szCs w:val="24"/>
        </w:rPr>
        <w:t>in 20</w:t>
      </w:r>
      <w:r w:rsidR="001F0A62" w:rsidRPr="00010898">
        <w:rPr>
          <w:rFonts w:ascii="Arial" w:hAnsi="Arial" w:cs="Arial"/>
          <w:sz w:val="24"/>
          <w:szCs w:val="24"/>
        </w:rPr>
        <w:t>2</w:t>
      </w:r>
      <w:r w:rsidR="001504B2" w:rsidRPr="00010898">
        <w:rPr>
          <w:rFonts w:ascii="Arial" w:hAnsi="Arial" w:cs="Arial"/>
          <w:sz w:val="24"/>
          <w:szCs w:val="24"/>
        </w:rPr>
        <w:t>3</w:t>
      </w:r>
      <w:r w:rsidR="00CD0EE1" w:rsidRPr="00010898">
        <w:rPr>
          <w:rFonts w:ascii="Arial" w:hAnsi="Arial" w:cs="Arial"/>
          <w:sz w:val="24"/>
          <w:szCs w:val="24"/>
        </w:rPr>
        <w:t xml:space="preserve"> and are now comparable with </w:t>
      </w:r>
      <w:r w:rsidR="00185C5E" w:rsidRPr="00010898">
        <w:rPr>
          <w:rFonts w:ascii="Arial" w:hAnsi="Arial" w:cs="Arial"/>
          <w:sz w:val="24"/>
          <w:szCs w:val="24"/>
        </w:rPr>
        <w:t xml:space="preserve">Stevenage and Hertsmere. </w:t>
      </w:r>
    </w:p>
    <w:p w14:paraId="77C64022" w14:textId="36CB97C1" w:rsidR="00034BC9" w:rsidRPr="00010898" w:rsidRDefault="00DB06A8" w:rsidP="00010898">
      <w:pPr>
        <w:rPr>
          <w:rFonts w:ascii="Arial" w:hAnsi="Arial" w:cs="Arial"/>
          <w:sz w:val="24"/>
          <w:szCs w:val="24"/>
        </w:rPr>
      </w:pPr>
      <w:r w:rsidRPr="00010898">
        <w:rPr>
          <w:rFonts w:ascii="Arial" w:hAnsi="Arial" w:cs="Arial"/>
          <w:b/>
          <w:bCs/>
          <w:sz w:val="24"/>
          <w:szCs w:val="24"/>
        </w:rPr>
        <w:t>County Comparisons:</w:t>
      </w:r>
      <w:r w:rsidRPr="00010898">
        <w:rPr>
          <w:rFonts w:ascii="Arial" w:hAnsi="Arial" w:cs="Arial"/>
          <w:sz w:val="24"/>
          <w:szCs w:val="24"/>
        </w:rPr>
        <w:t xml:space="preserve"> Watford and Broxbourne have the lowest per capita emissions in Hertfordshire at </w:t>
      </w:r>
      <w:r w:rsidR="0013121F" w:rsidRPr="00010898">
        <w:rPr>
          <w:rFonts w:ascii="Arial" w:hAnsi="Arial" w:cs="Arial"/>
          <w:sz w:val="24"/>
          <w:szCs w:val="24"/>
        </w:rPr>
        <w:t>2.5</w:t>
      </w:r>
      <w:r w:rsidR="00541074" w:rsidRPr="00010898">
        <w:rPr>
          <w:rFonts w:ascii="Arial" w:hAnsi="Arial" w:cs="Arial"/>
          <w:sz w:val="24"/>
          <w:szCs w:val="24"/>
        </w:rPr>
        <w:t xml:space="preserve"> tCO</w:t>
      </w:r>
      <w:r w:rsidR="00541074" w:rsidRPr="00010898">
        <w:rPr>
          <w:rFonts w:ascii="Arial" w:hAnsi="Arial" w:cs="Arial"/>
          <w:sz w:val="24"/>
          <w:szCs w:val="24"/>
          <w:vertAlign w:val="subscript"/>
        </w:rPr>
        <w:t>2</w:t>
      </w:r>
      <w:r w:rsidR="00064D52" w:rsidRPr="00010898">
        <w:rPr>
          <w:rFonts w:ascii="Arial" w:hAnsi="Arial" w:cs="Arial"/>
          <w:sz w:val="24"/>
          <w:szCs w:val="24"/>
        </w:rPr>
        <w:t xml:space="preserve"> and </w:t>
      </w:r>
      <w:r w:rsidR="00541074" w:rsidRPr="00010898">
        <w:rPr>
          <w:rFonts w:ascii="Arial" w:hAnsi="Arial" w:cs="Arial"/>
          <w:sz w:val="24"/>
          <w:szCs w:val="24"/>
        </w:rPr>
        <w:t>2.8 tCO</w:t>
      </w:r>
      <w:r w:rsidR="00541074" w:rsidRPr="00010898">
        <w:rPr>
          <w:rFonts w:ascii="Arial" w:hAnsi="Arial" w:cs="Arial"/>
          <w:sz w:val="24"/>
          <w:szCs w:val="24"/>
          <w:vertAlign w:val="subscript"/>
        </w:rPr>
        <w:t>2</w:t>
      </w:r>
      <w:r w:rsidRPr="00010898">
        <w:rPr>
          <w:rFonts w:ascii="Arial" w:hAnsi="Arial" w:cs="Arial"/>
          <w:sz w:val="24"/>
          <w:szCs w:val="24"/>
        </w:rPr>
        <w:t xml:space="preserve"> respectively</w:t>
      </w:r>
      <w:r w:rsidR="00541074" w:rsidRPr="00010898">
        <w:rPr>
          <w:rFonts w:ascii="Arial" w:hAnsi="Arial" w:cs="Arial"/>
          <w:sz w:val="24"/>
          <w:szCs w:val="24"/>
        </w:rPr>
        <w:t xml:space="preserve">. </w:t>
      </w:r>
    </w:p>
    <w:p w14:paraId="103EED45" w14:textId="77777777" w:rsidR="00010898" w:rsidRDefault="00DB06A8" w:rsidP="00010898">
      <w:pPr>
        <w:rPr>
          <w:rFonts w:ascii="Arial" w:hAnsi="Arial" w:cs="Arial"/>
          <w:sz w:val="24"/>
          <w:szCs w:val="24"/>
        </w:rPr>
      </w:pPr>
      <w:r w:rsidRPr="00010898">
        <w:rPr>
          <w:rFonts w:ascii="Arial" w:hAnsi="Arial" w:cs="Arial"/>
          <w:b/>
          <w:bCs/>
          <w:sz w:val="24"/>
          <w:szCs w:val="24"/>
        </w:rPr>
        <w:t>Emissions per km</w:t>
      </w:r>
      <w:r w:rsidRPr="00010898">
        <w:rPr>
          <w:rFonts w:ascii="Arial" w:hAnsi="Arial" w:cs="Arial"/>
          <w:b/>
          <w:bCs/>
          <w:sz w:val="24"/>
          <w:szCs w:val="24"/>
          <w:vertAlign w:val="superscript"/>
        </w:rPr>
        <w:t>2</w:t>
      </w:r>
      <w:r w:rsidRPr="00010898">
        <w:rPr>
          <w:rFonts w:ascii="Arial" w:hAnsi="Arial" w:cs="Arial"/>
          <w:sz w:val="24"/>
          <w:szCs w:val="24"/>
        </w:rPr>
        <w:t xml:space="preserve">: </w:t>
      </w:r>
      <w:r w:rsidR="009F322A" w:rsidRPr="00010898">
        <w:rPr>
          <w:rFonts w:ascii="Arial" w:hAnsi="Arial" w:cs="Arial"/>
          <w:sz w:val="24"/>
          <w:szCs w:val="24"/>
        </w:rPr>
        <w:t>S</w:t>
      </w:r>
      <w:r w:rsidR="0051583E" w:rsidRPr="00010898">
        <w:rPr>
          <w:rFonts w:ascii="Arial" w:hAnsi="Arial" w:cs="Arial"/>
          <w:sz w:val="24"/>
          <w:szCs w:val="24"/>
        </w:rPr>
        <w:t xml:space="preserve">t Albans City and District </w:t>
      </w:r>
      <w:r w:rsidR="00D177BB" w:rsidRPr="00010898">
        <w:rPr>
          <w:rFonts w:ascii="Arial" w:hAnsi="Arial" w:cs="Arial"/>
          <w:sz w:val="24"/>
          <w:szCs w:val="24"/>
        </w:rPr>
        <w:t>2.8</w:t>
      </w:r>
      <w:r w:rsidR="0040496C" w:rsidRPr="00010898">
        <w:rPr>
          <w:rFonts w:ascii="Arial" w:hAnsi="Arial" w:cs="Arial"/>
          <w:sz w:val="24"/>
          <w:szCs w:val="24"/>
        </w:rPr>
        <w:t xml:space="preserve"> </w:t>
      </w:r>
      <w:r w:rsidR="009F322A" w:rsidRPr="00010898">
        <w:rPr>
          <w:rFonts w:ascii="Arial" w:hAnsi="Arial" w:cs="Arial"/>
          <w:sz w:val="24"/>
          <w:szCs w:val="24"/>
        </w:rPr>
        <w:t>tCO</w:t>
      </w:r>
      <w:r w:rsidR="009F322A" w:rsidRPr="00010898">
        <w:rPr>
          <w:rFonts w:ascii="Arial" w:hAnsi="Arial" w:cs="Arial"/>
          <w:sz w:val="24"/>
          <w:szCs w:val="24"/>
          <w:vertAlign w:val="subscript"/>
        </w:rPr>
        <w:t>2</w:t>
      </w:r>
      <w:r w:rsidR="009F322A" w:rsidRPr="00010898">
        <w:rPr>
          <w:rFonts w:ascii="Arial" w:hAnsi="Arial" w:cs="Arial"/>
          <w:sz w:val="24"/>
          <w:szCs w:val="24"/>
        </w:rPr>
        <w:t>km</w:t>
      </w:r>
      <w:r w:rsidR="009F322A" w:rsidRPr="00010898">
        <w:rPr>
          <w:rFonts w:ascii="Arial" w:hAnsi="Arial" w:cs="Arial"/>
          <w:b/>
          <w:bCs/>
          <w:sz w:val="24"/>
          <w:szCs w:val="24"/>
          <w:vertAlign w:val="superscript"/>
        </w:rPr>
        <w:t>2</w:t>
      </w:r>
      <w:r w:rsidR="009F322A" w:rsidRPr="00010898">
        <w:rPr>
          <w:rFonts w:ascii="Arial" w:hAnsi="Arial" w:cs="Arial"/>
          <w:sz w:val="24"/>
          <w:szCs w:val="24"/>
        </w:rPr>
        <w:t xml:space="preserve"> is higher than the </w:t>
      </w:r>
      <w:r w:rsidR="0087266B" w:rsidRPr="00010898">
        <w:rPr>
          <w:rFonts w:ascii="Arial" w:hAnsi="Arial" w:cs="Arial"/>
          <w:sz w:val="24"/>
          <w:szCs w:val="24"/>
        </w:rPr>
        <w:t>South East (</w:t>
      </w:r>
      <w:r w:rsidR="000507B5" w:rsidRPr="00010898">
        <w:rPr>
          <w:rFonts w:ascii="Arial" w:hAnsi="Arial" w:cs="Arial"/>
          <w:sz w:val="24"/>
          <w:szCs w:val="24"/>
        </w:rPr>
        <w:t>1.6</w:t>
      </w:r>
      <w:r w:rsidR="00532649" w:rsidRPr="00010898">
        <w:rPr>
          <w:rFonts w:ascii="Arial" w:hAnsi="Arial" w:cs="Arial"/>
          <w:sz w:val="24"/>
          <w:szCs w:val="24"/>
        </w:rPr>
        <w:t xml:space="preserve"> tCO</w:t>
      </w:r>
      <w:r w:rsidR="00532649" w:rsidRPr="00010898">
        <w:rPr>
          <w:rFonts w:ascii="Arial" w:hAnsi="Arial" w:cs="Arial"/>
          <w:sz w:val="24"/>
          <w:szCs w:val="24"/>
          <w:vertAlign w:val="subscript"/>
        </w:rPr>
        <w:t>2</w:t>
      </w:r>
      <w:r w:rsidR="00532649" w:rsidRPr="00010898">
        <w:rPr>
          <w:rFonts w:ascii="Arial" w:hAnsi="Arial" w:cs="Arial"/>
          <w:sz w:val="24"/>
          <w:szCs w:val="24"/>
        </w:rPr>
        <w:t>km</w:t>
      </w:r>
      <w:r w:rsidR="009F322A" w:rsidRPr="00010898">
        <w:rPr>
          <w:rFonts w:ascii="Arial" w:hAnsi="Arial" w:cs="Arial"/>
          <w:b/>
          <w:bCs/>
          <w:sz w:val="24"/>
          <w:szCs w:val="24"/>
          <w:vertAlign w:val="superscript"/>
        </w:rPr>
        <w:t>2</w:t>
      </w:r>
      <w:r w:rsidR="00532649" w:rsidRPr="00010898">
        <w:rPr>
          <w:rFonts w:ascii="Arial" w:hAnsi="Arial" w:cs="Arial"/>
          <w:sz w:val="24"/>
          <w:szCs w:val="24"/>
        </w:rPr>
        <w:t xml:space="preserve">) </w:t>
      </w:r>
      <w:r w:rsidR="009F322A" w:rsidRPr="00010898">
        <w:rPr>
          <w:rFonts w:ascii="Arial" w:hAnsi="Arial" w:cs="Arial"/>
          <w:sz w:val="24"/>
          <w:szCs w:val="24"/>
        </w:rPr>
        <w:t>and</w:t>
      </w:r>
      <w:r w:rsidR="00532649" w:rsidRPr="00010898">
        <w:rPr>
          <w:rFonts w:ascii="Arial" w:hAnsi="Arial" w:cs="Arial"/>
          <w:sz w:val="24"/>
          <w:szCs w:val="24"/>
        </w:rPr>
        <w:t xml:space="preserve"> East of England </w:t>
      </w:r>
      <w:r w:rsidR="00455A7D" w:rsidRPr="00010898">
        <w:rPr>
          <w:rFonts w:ascii="Arial" w:hAnsi="Arial" w:cs="Arial"/>
          <w:sz w:val="24"/>
          <w:szCs w:val="24"/>
        </w:rPr>
        <w:t>a</w:t>
      </w:r>
      <w:r w:rsidR="00532649" w:rsidRPr="00010898">
        <w:rPr>
          <w:rFonts w:ascii="Arial" w:hAnsi="Arial" w:cs="Arial"/>
          <w:sz w:val="24"/>
          <w:szCs w:val="24"/>
        </w:rPr>
        <w:t>verage (1.</w:t>
      </w:r>
      <w:r w:rsidR="00041846" w:rsidRPr="00010898">
        <w:rPr>
          <w:rFonts w:ascii="Arial" w:hAnsi="Arial" w:cs="Arial"/>
          <w:sz w:val="24"/>
          <w:szCs w:val="24"/>
        </w:rPr>
        <w:t>2</w:t>
      </w:r>
      <w:r w:rsidR="00532649" w:rsidRPr="00010898">
        <w:rPr>
          <w:rFonts w:ascii="Arial" w:hAnsi="Arial" w:cs="Arial"/>
          <w:sz w:val="24"/>
          <w:szCs w:val="24"/>
        </w:rPr>
        <w:t xml:space="preserve"> tCO</w:t>
      </w:r>
      <w:r w:rsidR="00532649" w:rsidRPr="00010898">
        <w:rPr>
          <w:rFonts w:ascii="Arial" w:hAnsi="Arial" w:cs="Arial"/>
          <w:sz w:val="24"/>
          <w:szCs w:val="24"/>
          <w:vertAlign w:val="subscript"/>
        </w:rPr>
        <w:t>2</w:t>
      </w:r>
      <w:r w:rsidR="00532649" w:rsidRPr="00010898">
        <w:rPr>
          <w:rFonts w:ascii="Arial" w:hAnsi="Arial" w:cs="Arial"/>
          <w:sz w:val="24"/>
          <w:szCs w:val="24"/>
        </w:rPr>
        <w:t>km</w:t>
      </w:r>
      <w:r w:rsidR="009F322A" w:rsidRPr="00010898">
        <w:rPr>
          <w:rFonts w:ascii="Arial" w:hAnsi="Arial" w:cs="Arial"/>
          <w:b/>
          <w:bCs/>
          <w:sz w:val="24"/>
          <w:szCs w:val="24"/>
          <w:vertAlign w:val="superscript"/>
        </w:rPr>
        <w:t>2</w:t>
      </w:r>
      <w:r w:rsidR="00532649" w:rsidRPr="00010898">
        <w:rPr>
          <w:rFonts w:ascii="Arial" w:hAnsi="Arial" w:cs="Arial"/>
          <w:sz w:val="24"/>
          <w:szCs w:val="24"/>
        </w:rPr>
        <w:t xml:space="preserve">) reflecting </w:t>
      </w:r>
      <w:r w:rsidR="00BD7B22" w:rsidRPr="00010898">
        <w:rPr>
          <w:rFonts w:ascii="Arial" w:hAnsi="Arial" w:cs="Arial"/>
          <w:sz w:val="24"/>
          <w:szCs w:val="24"/>
        </w:rPr>
        <w:t xml:space="preserve">higher </w:t>
      </w:r>
      <w:r w:rsidR="00455A7D" w:rsidRPr="00010898">
        <w:rPr>
          <w:rFonts w:ascii="Arial" w:hAnsi="Arial" w:cs="Arial"/>
          <w:sz w:val="24"/>
          <w:szCs w:val="24"/>
        </w:rPr>
        <w:t>population density in th</w:t>
      </w:r>
      <w:r w:rsidR="00BD7B22" w:rsidRPr="00010898">
        <w:rPr>
          <w:rFonts w:ascii="Arial" w:hAnsi="Arial" w:cs="Arial"/>
          <w:sz w:val="24"/>
          <w:szCs w:val="24"/>
        </w:rPr>
        <w:t>is</w:t>
      </w:r>
      <w:r w:rsidR="00455A7D" w:rsidRPr="00010898">
        <w:rPr>
          <w:rFonts w:ascii="Arial" w:hAnsi="Arial" w:cs="Arial"/>
          <w:sz w:val="24"/>
          <w:szCs w:val="24"/>
        </w:rPr>
        <w:t xml:space="preserve"> area. </w:t>
      </w:r>
    </w:p>
    <w:p w14:paraId="5D1C850C" w14:textId="5B52BD8F" w:rsidR="00010898" w:rsidRPr="00010898" w:rsidRDefault="009F322A" w:rsidP="00010898">
      <w:pPr>
        <w:rPr>
          <w:rFonts w:ascii="Arial" w:hAnsi="Arial" w:cs="Arial"/>
          <w:sz w:val="24"/>
          <w:szCs w:val="24"/>
        </w:rPr>
      </w:pPr>
      <w:r w:rsidRPr="00010898">
        <w:rPr>
          <w:rFonts w:ascii="Arial" w:hAnsi="Arial" w:cs="Arial"/>
          <w:b/>
          <w:bCs/>
          <w:sz w:val="24"/>
          <w:szCs w:val="24"/>
        </w:rPr>
        <w:t>Transport Emissions:</w:t>
      </w:r>
      <w:r w:rsidRPr="00010898">
        <w:rPr>
          <w:rFonts w:ascii="Arial" w:hAnsi="Arial" w:cs="Arial"/>
          <w:sz w:val="24"/>
          <w:szCs w:val="24"/>
        </w:rPr>
        <w:t xml:space="preserve"> </w:t>
      </w:r>
      <w:r w:rsidR="00BC2324" w:rsidRPr="00010898">
        <w:rPr>
          <w:rFonts w:ascii="Arial" w:hAnsi="Arial" w:cs="Arial"/>
          <w:sz w:val="24"/>
          <w:szCs w:val="24"/>
        </w:rPr>
        <w:t>Minimal change since th</w:t>
      </w:r>
      <w:r w:rsidR="00010898" w:rsidRPr="00010898">
        <w:rPr>
          <w:rFonts w:ascii="Arial" w:hAnsi="Arial" w:cs="Arial"/>
          <w:sz w:val="24"/>
          <w:szCs w:val="24"/>
        </w:rPr>
        <w:t xml:space="preserve">e previous </w:t>
      </w:r>
      <w:r w:rsidR="00BC2324" w:rsidRPr="00010898">
        <w:rPr>
          <w:rFonts w:ascii="Arial" w:hAnsi="Arial" w:cs="Arial"/>
          <w:sz w:val="24"/>
          <w:szCs w:val="24"/>
        </w:rPr>
        <w:t xml:space="preserve">year. </w:t>
      </w:r>
    </w:p>
    <w:p w14:paraId="2522E214" w14:textId="165D459A" w:rsidR="00AC6038" w:rsidRDefault="006C5D3C" w:rsidP="00A56FC8">
      <w:pPr>
        <w:spacing w:line="276" w:lineRule="auto"/>
        <w:rPr>
          <w:rFonts w:ascii="Arial" w:hAnsi="Arial" w:cs="Arial"/>
          <w:sz w:val="24"/>
          <w:szCs w:val="24"/>
        </w:rPr>
      </w:pPr>
      <w:r w:rsidRPr="00010898">
        <w:rPr>
          <w:rFonts w:ascii="Arial" w:hAnsi="Arial" w:cs="Arial"/>
          <w:b/>
          <w:bCs/>
          <w:sz w:val="24"/>
          <w:szCs w:val="24"/>
        </w:rPr>
        <w:t>Domestic Emissions</w:t>
      </w:r>
      <w:r w:rsidR="00010898">
        <w:rPr>
          <w:rFonts w:ascii="Arial" w:hAnsi="Arial" w:cs="Arial"/>
          <w:sz w:val="24"/>
          <w:szCs w:val="24"/>
        </w:rPr>
        <w:t xml:space="preserve">: </w:t>
      </w:r>
      <w:r w:rsidR="00A56FC8">
        <w:rPr>
          <w:rFonts w:ascii="Arial" w:hAnsi="Arial" w:cs="Arial"/>
          <w:sz w:val="24"/>
          <w:szCs w:val="24"/>
        </w:rPr>
        <w:t>The largest contributor to emissions</w:t>
      </w:r>
      <w:r w:rsidR="00961B8B">
        <w:rPr>
          <w:rFonts w:ascii="Arial" w:hAnsi="Arial" w:cs="Arial"/>
          <w:sz w:val="24"/>
          <w:szCs w:val="24"/>
        </w:rPr>
        <w:t xml:space="preserve">, just slightly higher than transport sources. </w:t>
      </w:r>
      <w:r w:rsidR="00370DDD" w:rsidRPr="00010898">
        <w:rPr>
          <w:rFonts w:ascii="Arial" w:hAnsi="Arial" w:cs="Arial"/>
          <w:sz w:val="24"/>
          <w:szCs w:val="24"/>
        </w:rPr>
        <w:t xml:space="preserve"> </w:t>
      </w:r>
      <w:r w:rsidR="00C67859" w:rsidRPr="00010898">
        <w:rPr>
          <w:rFonts w:ascii="Arial" w:hAnsi="Arial" w:cs="Arial"/>
          <w:sz w:val="24"/>
          <w:szCs w:val="24"/>
        </w:rPr>
        <w:t xml:space="preserve"> </w:t>
      </w:r>
    </w:p>
    <w:p w14:paraId="17B5DEBF" w14:textId="6AC313B7" w:rsidR="00F91C02" w:rsidRDefault="00BE4C97" w:rsidP="00A56FC8">
      <w:pPr>
        <w:spacing w:line="276" w:lineRule="auto"/>
        <w:rPr>
          <w:rFonts w:ascii="Arial" w:hAnsi="Arial" w:cs="Arial"/>
          <w:sz w:val="24"/>
          <w:szCs w:val="24"/>
        </w:rPr>
      </w:pPr>
      <w:r w:rsidRPr="00BE4C97">
        <w:rPr>
          <w:rFonts w:ascii="Arial" w:hAnsi="Arial" w:cs="Arial"/>
          <w:b/>
          <w:bCs/>
          <w:sz w:val="24"/>
          <w:szCs w:val="24"/>
        </w:rPr>
        <w:t>Hertfordshire Ranking:</w:t>
      </w:r>
      <w:r w:rsidRPr="00BE4C97">
        <w:rPr>
          <w:rFonts w:ascii="Arial" w:hAnsi="Arial" w:cs="Arial"/>
          <w:sz w:val="24"/>
          <w:szCs w:val="24"/>
        </w:rPr>
        <w:t xml:space="preserve"> St Albans District falls 4</w:t>
      </w:r>
      <w:r w:rsidRPr="00BE4C97">
        <w:rPr>
          <w:rFonts w:ascii="Arial" w:hAnsi="Arial" w:cs="Arial"/>
          <w:sz w:val="24"/>
          <w:szCs w:val="24"/>
          <w:vertAlign w:val="superscript"/>
        </w:rPr>
        <w:t>th</w:t>
      </w:r>
      <w:r w:rsidRPr="00BE4C97">
        <w:rPr>
          <w:rFonts w:ascii="Arial" w:hAnsi="Arial" w:cs="Arial"/>
          <w:sz w:val="24"/>
          <w:szCs w:val="24"/>
        </w:rPr>
        <w:t xml:space="preserve"> highest when compared against the other Districts and Borough Councils</w:t>
      </w:r>
      <w:r w:rsidR="00FB3FFB">
        <w:rPr>
          <w:rFonts w:ascii="Arial" w:hAnsi="Arial" w:cs="Arial"/>
          <w:sz w:val="24"/>
          <w:szCs w:val="24"/>
        </w:rPr>
        <w:t xml:space="preserve">. We </w:t>
      </w:r>
      <w:r w:rsidR="007703DC">
        <w:rPr>
          <w:rFonts w:ascii="Arial" w:hAnsi="Arial" w:cs="Arial"/>
          <w:sz w:val="24"/>
          <w:szCs w:val="24"/>
        </w:rPr>
        <w:t xml:space="preserve">have particularly high emissions from </w:t>
      </w:r>
      <w:r w:rsidR="00FB3FFB">
        <w:rPr>
          <w:rFonts w:ascii="Arial" w:hAnsi="Arial" w:cs="Arial"/>
          <w:sz w:val="24"/>
          <w:szCs w:val="24"/>
        </w:rPr>
        <w:t>domestic energy</w:t>
      </w:r>
      <w:r w:rsidR="008A4743">
        <w:rPr>
          <w:rFonts w:ascii="Arial" w:hAnsi="Arial" w:cs="Arial"/>
          <w:sz w:val="24"/>
          <w:szCs w:val="24"/>
        </w:rPr>
        <w:t xml:space="preserve"> given the age of our buildings. Our domestic emissions are twice that of Stevenage’s – </w:t>
      </w:r>
      <w:r w:rsidR="009607F0">
        <w:rPr>
          <w:rFonts w:ascii="Arial" w:hAnsi="Arial" w:cs="Arial"/>
          <w:sz w:val="24"/>
          <w:szCs w:val="24"/>
        </w:rPr>
        <w:t xml:space="preserve">which was largely built </w:t>
      </w:r>
      <w:r w:rsidR="00704CE4">
        <w:rPr>
          <w:rFonts w:ascii="Arial" w:hAnsi="Arial" w:cs="Arial"/>
          <w:sz w:val="24"/>
          <w:szCs w:val="24"/>
        </w:rPr>
        <w:t>in the 1950’s/1960’s.</w:t>
      </w:r>
    </w:p>
    <w:p w14:paraId="7F2E145D" w14:textId="77777777" w:rsidR="002A4A92" w:rsidRDefault="002A4A92" w:rsidP="00A56FC8">
      <w:pPr>
        <w:spacing w:line="276" w:lineRule="auto"/>
        <w:rPr>
          <w:rFonts w:ascii="Arial" w:hAnsi="Arial" w:cs="Arial"/>
          <w:sz w:val="24"/>
          <w:szCs w:val="24"/>
        </w:rPr>
      </w:pPr>
    </w:p>
    <w:p w14:paraId="525C5026" w14:textId="50C75234" w:rsidR="007E625B" w:rsidRDefault="002F5C0F" w:rsidP="00BB535F">
      <w:pPr>
        <w:jc w:val="center"/>
        <w:rPr>
          <w:rFonts w:ascii="Arial" w:hAnsi="Arial" w:cs="Arial"/>
          <w:b/>
          <w:bCs/>
          <w:sz w:val="36"/>
          <w:szCs w:val="36"/>
        </w:rPr>
      </w:pPr>
      <w:r>
        <w:rPr>
          <w:noProof/>
        </w:rPr>
        <w:drawing>
          <wp:inline distT="0" distB="0" distL="0" distR="0" wp14:anchorId="09A97DF2" wp14:editId="6B8DD70E">
            <wp:extent cx="5791200" cy="2676525"/>
            <wp:effectExtent l="0" t="0" r="0" b="9525"/>
            <wp:docPr id="806541034" name="Chart 1">
              <a:extLst xmlns:a="http://schemas.openxmlformats.org/drawingml/2006/main">
                <a:ext uri="{FF2B5EF4-FFF2-40B4-BE49-F238E27FC236}">
                  <a16:creationId xmlns:a16="http://schemas.microsoft.com/office/drawing/2014/main" id="{79351E09-5417-BDB7-D78F-D8799716FC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F714FF" w14:textId="77777777" w:rsidR="00C91D12" w:rsidRDefault="00C91D12" w:rsidP="00BB535F">
      <w:pPr>
        <w:jc w:val="center"/>
        <w:rPr>
          <w:rFonts w:ascii="Arial" w:hAnsi="Arial" w:cs="Arial"/>
          <w:b/>
          <w:bCs/>
          <w:sz w:val="36"/>
          <w:szCs w:val="36"/>
        </w:rPr>
      </w:pPr>
    </w:p>
    <w:p w14:paraId="593FAB18" w14:textId="77777777" w:rsidR="00C91D12" w:rsidRDefault="00C91D12" w:rsidP="00BB535F">
      <w:pPr>
        <w:jc w:val="center"/>
        <w:rPr>
          <w:rFonts w:ascii="Arial" w:hAnsi="Arial" w:cs="Arial"/>
          <w:b/>
          <w:bCs/>
          <w:sz w:val="36"/>
          <w:szCs w:val="36"/>
        </w:rPr>
      </w:pPr>
    </w:p>
    <w:p w14:paraId="4100E031" w14:textId="5FEB78AF" w:rsidR="002A4A92" w:rsidRDefault="00303BE6" w:rsidP="00BB535F">
      <w:pPr>
        <w:jc w:val="center"/>
        <w:rPr>
          <w:rFonts w:ascii="Arial" w:hAnsi="Arial" w:cs="Arial"/>
          <w:b/>
          <w:bCs/>
          <w:sz w:val="36"/>
          <w:szCs w:val="36"/>
        </w:rPr>
      </w:pPr>
      <w:r w:rsidRPr="00303BE6">
        <w:rPr>
          <w:noProof/>
        </w:rPr>
        <w:drawing>
          <wp:inline distT="0" distB="0" distL="0" distR="0" wp14:anchorId="6BBF8FD4" wp14:editId="2E15AED3">
            <wp:extent cx="6236677" cy="1346460"/>
            <wp:effectExtent l="0" t="0" r="0" b="6350"/>
            <wp:docPr id="1358048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9468" cy="1349222"/>
                    </a:xfrm>
                    <a:prstGeom prst="rect">
                      <a:avLst/>
                    </a:prstGeom>
                    <a:noFill/>
                    <a:ln>
                      <a:noFill/>
                    </a:ln>
                  </pic:spPr>
                </pic:pic>
              </a:graphicData>
            </a:graphic>
          </wp:inline>
        </w:drawing>
      </w:r>
    </w:p>
    <w:p w14:paraId="4745E83F" w14:textId="77777777" w:rsidR="00303BE6" w:rsidRDefault="00303BE6" w:rsidP="00D93408">
      <w:pPr>
        <w:rPr>
          <w:rFonts w:ascii="Arial" w:hAnsi="Arial" w:cs="Arial"/>
          <w:b/>
          <w:bCs/>
          <w:sz w:val="32"/>
          <w:szCs w:val="32"/>
        </w:rPr>
      </w:pPr>
    </w:p>
    <w:p w14:paraId="481701CD" w14:textId="18567151" w:rsidR="00BB535F" w:rsidRPr="00D93408" w:rsidRDefault="007542DF" w:rsidP="00D93408">
      <w:pPr>
        <w:rPr>
          <w:rFonts w:ascii="Arial" w:hAnsi="Arial" w:cs="Arial"/>
          <w:b/>
          <w:bCs/>
          <w:sz w:val="32"/>
          <w:szCs w:val="32"/>
        </w:rPr>
      </w:pPr>
      <w:r w:rsidRPr="00D93408">
        <w:rPr>
          <w:rFonts w:ascii="Arial" w:hAnsi="Arial" w:cs="Arial"/>
          <w:b/>
          <w:bCs/>
          <w:sz w:val="32"/>
          <w:szCs w:val="32"/>
        </w:rPr>
        <w:t>Progress Towards Community-wide Decarbonisation</w:t>
      </w:r>
    </w:p>
    <w:p w14:paraId="1B09C520" w14:textId="60A8B8DA" w:rsidR="007542DF" w:rsidRPr="00A6752C" w:rsidRDefault="007542DF" w:rsidP="00E112AE">
      <w:pPr>
        <w:pStyle w:val="NormalWeb"/>
        <w:spacing w:before="120" w:beforeAutospacing="0" w:after="60" w:afterAutospacing="0"/>
        <w:rPr>
          <w:rFonts w:ascii="Arial" w:hAnsi="Arial" w:cs="Arial"/>
          <w:color w:val="424242"/>
        </w:rPr>
      </w:pPr>
      <w:r w:rsidRPr="00A6752C">
        <w:rPr>
          <w:rFonts w:ascii="Arial" w:hAnsi="Arial" w:cs="Arial"/>
          <w:color w:val="424242"/>
        </w:rPr>
        <w:t>In 2019, St Albans District Council declared a climate emergency and committed to achieving </w:t>
      </w:r>
      <w:r w:rsidRPr="00D93408">
        <w:rPr>
          <w:rStyle w:val="Strong"/>
          <w:rFonts w:ascii="Arial" w:hAnsi="Arial" w:cs="Arial"/>
          <w:b w:val="0"/>
          <w:bCs w:val="0"/>
          <w:color w:val="424242"/>
        </w:rPr>
        <w:t>net zero community-wide greenhouse gas emissions by 2030</w:t>
      </w:r>
      <w:r w:rsidRPr="00D93408">
        <w:rPr>
          <w:rFonts w:ascii="Arial" w:hAnsi="Arial" w:cs="Arial"/>
          <w:b/>
          <w:bCs/>
          <w:color w:val="424242"/>
        </w:rPr>
        <w:t>.</w:t>
      </w:r>
      <w:r w:rsidRPr="00A6752C">
        <w:rPr>
          <w:rFonts w:ascii="Arial" w:hAnsi="Arial" w:cs="Arial"/>
          <w:color w:val="424242"/>
        </w:rPr>
        <w:t xml:space="preserve"> To meet this goal, we initially set an annual reduction target of </w:t>
      </w:r>
      <w:r w:rsidRPr="00A6752C">
        <w:rPr>
          <w:rStyle w:val="Strong"/>
          <w:rFonts w:ascii="Arial" w:hAnsi="Arial" w:cs="Arial"/>
          <w:color w:val="424242"/>
        </w:rPr>
        <w:t>47,000 tonnes CO</w:t>
      </w:r>
      <w:r w:rsidRPr="00A6752C">
        <w:rPr>
          <w:rStyle w:val="Strong"/>
          <w:rFonts w:ascii="Cambria Math" w:hAnsi="Cambria Math" w:cs="Cambria Math"/>
          <w:color w:val="424242"/>
        </w:rPr>
        <w:t>₂</w:t>
      </w:r>
      <w:r w:rsidRPr="00E112AE">
        <w:rPr>
          <w:rStyle w:val="Strong"/>
          <w:rFonts w:ascii="Arial" w:hAnsi="Arial" w:cs="Arial"/>
          <w:color w:val="424242"/>
          <w:vertAlign w:val="superscript"/>
        </w:rPr>
        <w:t>e</w:t>
      </w:r>
      <w:r w:rsidRPr="00A6752C">
        <w:rPr>
          <w:rFonts w:ascii="Arial" w:hAnsi="Arial" w:cs="Arial"/>
          <w:color w:val="424242"/>
        </w:rPr>
        <w:t> starting from 2018.</w:t>
      </w:r>
    </w:p>
    <w:p w14:paraId="3D22E614" w14:textId="4530B518" w:rsidR="00B75535" w:rsidRPr="00A6752C" w:rsidRDefault="007542DF" w:rsidP="00E112AE">
      <w:pPr>
        <w:pStyle w:val="NormalWeb"/>
        <w:spacing w:before="120" w:beforeAutospacing="0" w:after="60" w:afterAutospacing="0"/>
        <w:rPr>
          <w:rFonts w:ascii="Arial" w:hAnsi="Arial" w:cs="Arial"/>
          <w:color w:val="424242"/>
        </w:rPr>
      </w:pPr>
      <w:r w:rsidRPr="00A6752C">
        <w:rPr>
          <w:rFonts w:ascii="Arial" w:hAnsi="Arial" w:cs="Arial"/>
          <w:color w:val="424242"/>
        </w:rPr>
        <w:t>However, due to shortfalls in meeting these yearly milestones, the required pace of decarbonisation has increased.</w:t>
      </w:r>
      <w:r w:rsidR="00B75535">
        <w:rPr>
          <w:rFonts w:ascii="Arial" w:hAnsi="Arial" w:cs="Arial"/>
          <w:color w:val="424242"/>
        </w:rPr>
        <w:t xml:space="preserve"> </w:t>
      </w:r>
      <w:r w:rsidR="00B75535" w:rsidRPr="00B75535">
        <w:rPr>
          <w:rFonts w:ascii="Arial" w:hAnsi="Arial" w:cs="Arial"/>
          <w:color w:val="424242"/>
        </w:rPr>
        <w:t xml:space="preserve">In 2024, the revised annual reduction target rose to </w:t>
      </w:r>
      <w:r w:rsidR="00B75535" w:rsidRPr="00B75535">
        <w:rPr>
          <w:rFonts w:ascii="Arial" w:hAnsi="Arial" w:cs="Arial"/>
          <w:b/>
          <w:bCs/>
          <w:color w:val="424242"/>
        </w:rPr>
        <w:t>61,000 tonnes CO</w:t>
      </w:r>
      <w:r w:rsidR="00B75535" w:rsidRPr="00B75535">
        <w:rPr>
          <w:rFonts w:ascii="Cambria Math" w:hAnsi="Cambria Math" w:cs="Cambria Math"/>
          <w:b/>
          <w:bCs/>
          <w:color w:val="424242"/>
        </w:rPr>
        <w:t>₂</w:t>
      </w:r>
      <w:r w:rsidR="00B75535" w:rsidRPr="00B75535">
        <w:rPr>
          <w:rFonts w:ascii="Arial" w:hAnsi="Arial" w:cs="Arial"/>
          <w:b/>
          <w:bCs/>
          <w:color w:val="424242"/>
        </w:rPr>
        <w:t>e,</w:t>
      </w:r>
      <w:r w:rsidR="00B75535" w:rsidRPr="00B75535">
        <w:rPr>
          <w:rFonts w:ascii="Arial" w:hAnsi="Arial" w:cs="Arial"/>
          <w:color w:val="424242"/>
        </w:rPr>
        <w:t xml:space="preserve"> reflecting the need to accelerate progress.</w:t>
      </w:r>
    </w:p>
    <w:p w14:paraId="7A3A8ACB" w14:textId="77777777" w:rsidR="003E5AF0" w:rsidRDefault="003E5AF0" w:rsidP="00E112AE">
      <w:pPr>
        <w:pStyle w:val="NormalWeb"/>
        <w:spacing w:before="120" w:beforeAutospacing="0" w:after="60" w:afterAutospacing="0"/>
        <w:rPr>
          <w:rFonts w:ascii="Arial" w:hAnsi="Arial" w:cs="Arial"/>
          <w:color w:val="424242"/>
        </w:rPr>
      </w:pPr>
      <w:r w:rsidRPr="003E5AF0">
        <w:rPr>
          <w:rFonts w:ascii="Arial" w:hAnsi="Arial" w:cs="Arial"/>
          <w:color w:val="424242"/>
        </w:rPr>
        <w:t>The latest data shows a 48% reduction compared to the 2005 baseline. However, with only five years remaining until 2030, we should already be at a 72% reduction to remain on track.</w:t>
      </w:r>
    </w:p>
    <w:p w14:paraId="76317DCD" w14:textId="1EE4535D" w:rsidR="007542DF" w:rsidRPr="00A6752C" w:rsidRDefault="000813D3" w:rsidP="00E112AE">
      <w:pPr>
        <w:pStyle w:val="NormalWeb"/>
        <w:spacing w:before="120" w:beforeAutospacing="0" w:after="60" w:afterAutospacing="0"/>
        <w:rPr>
          <w:rFonts w:ascii="Arial" w:hAnsi="Arial" w:cs="Arial"/>
          <w:color w:val="424242"/>
        </w:rPr>
      </w:pPr>
      <w:r>
        <w:rPr>
          <w:rStyle w:val="Strong"/>
          <w:rFonts w:ascii="Arial" w:hAnsi="Arial" w:cs="Arial"/>
          <w:b w:val="0"/>
          <w:bCs w:val="0"/>
          <w:color w:val="424242"/>
        </w:rPr>
        <w:t xml:space="preserve">The observed annual rate of reduction is around </w:t>
      </w:r>
      <w:r w:rsidR="007542DF" w:rsidRPr="00A6752C">
        <w:rPr>
          <w:rStyle w:val="Strong"/>
          <w:rFonts w:ascii="Arial" w:hAnsi="Arial" w:cs="Arial"/>
          <w:color w:val="424242"/>
        </w:rPr>
        <w:t>23,000 tonnes CO</w:t>
      </w:r>
      <w:r w:rsidR="007542DF" w:rsidRPr="00A6752C">
        <w:rPr>
          <w:rStyle w:val="Strong"/>
          <w:rFonts w:ascii="Cambria Math" w:hAnsi="Cambria Math" w:cs="Cambria Math"/>
          <w:color w:val="424242"/>
        </w:rPr>
        <w:t>₂</w:t>
      </w:r>
      <w:r w:rsidR="007542DF" w:rsidRPr="00E112AE">
        <w:rPr>
          <w:rStyle w:val="Strong"/>
          <w:rFonts w:ascii="Arial" w:hAnsi="Arial" w:cs="Arial"/>
          <w:color w:val="424242"/>
          <w:vertAlign w:val="superscript"/>
        </w:rPr>
        <w:t>e</w:t>
      </w:r>
      <w:r w:rsidR="007542DF" w:rsidRPr="00A6752C">
        <w:rPr>
          <w:rFonts w:ascii="Arial" w:hAnsi="Arial" w:cs="Arial"/>
          <w:color w:val="424242"/>
        </w:rPr>
        <w:t xml:space="preserve">, </w:t>
      </w:r>
      <w:r w:rsidR="00D93408">
        <w:rPr>
          <w:rFonts w:ascii="Arial" w:hAnsi="Arial" w:cs="Arial"/>
          <w:color w:val="424242"/>
        </w:rPr>
        <w:t xml:space="preserve">which is </w:t>
      </w:r>
      <w:r w:rsidR="007542DF" w:rsidRPr="00A6752C">
        <w:rPr>
          <w:rFonts w:ascii="Arial" w:hAnsi="Arial" w:cs="Arial"/>
          <w:color w:val="424242"/>
        </w:rPr>
        <w:t>less than half the rate</w:t>
      </w:r>
      <w:r w:rsidR="00DF358D">
        <w:rPr>
          <w:rFonts w:ascii="Arial" w:hAnsi="Arial" w:cs="Arial"/>
          <w:color w:val="424242"/>
        </w:rPr>
        <w:t xml:space="preserve"> </w:t>
      </w:r>
      <w:r w:rsidR="007E3821">
        <w:rPr>
          <w:rFonts w:ascii="Arial" w:hAnsi="Arial" w:cs="Arial"/>
          <w:color w:val="424242"/>
        </w:rPr>
        <w:t xml:space="preserve">required to achieve the decarbonisation target. </w:t>
      </w:r>
      <w:r w:rsidR="007542DF" w:rsidRPr="00A6752C">
        <w:rPr>
          <w:rFonts w:ascii="Arial" w:hAnsi="Arial" w:cs="Arial"/>
          <w:color w:val="424242"/>
        </w:rPr>
        <w:t>If reductions continue at this pace,</w:t>
      </w:r>
      <w:r w:rsidR="007D42C1">
        <w:rPr>
          <w:rFonts w:ascii="Arial" w:hAnsi="Arial" w:cs="Arial"/>
          <w:color w:val="424242"/>
        </w:rPr>
        <w:t xml:space="preserve"> </w:t>
      </w:r>
      <w:r w:rsidR="007D42C1" w:rsidRPr="00E86CF0">
        <w:rPr>
          <w:rFonts w:ascii="Arial" w:hAnsi="Arial" w:cs="Arial"/>
          <w:b/>
          <w:bCs/>
          <w:color w:val="424242"/>
        </w:rPr>
        <w:t xml:space="preserve">the District is </w:t>
      </w:r>
      <w:r w:rsidR="007542DF" w:rsidRPr="00E86CF0">
        <w:rPr>
          <w:rFonts w:ascii="Arial" w:hAnsi="Arial" w:cs="Arial"/>
          <w:b/>
          <w:bCs/>
          <w:color w:val="424242"/>
        </w:rPr>
        <w:t>projected to reach net zero by</w:t>
      </w:r>
      <w:r w:rsidR="007542DF" w:rsidRPr="00A6752C">
        <w:rPr>
          <w:rFonts w:ascii="Arial" w:hAnsi="Arial" w:cs="Arial"/>
          <w:color w:val="424242"/>
        </w:rPr>
        <w:t> </w:t>
      </w:r>
      <w:r w:rsidR="007542DF" w:rsidRPr="00A6752C">
        <w:rPr>
          <w:rStyle w:val="Strong"/>
          <w:rFonts w:ascii="Arial" w:hAnsi="Arial" w:cs="Arial"/>
          <w:color w:val="424242"/>
        </w:rPr>
        <w:t>2042</w:t>
      </w:r>
      <w:r w:rsidR="007D42C1">
        <w:rPr>
          <w:rStyle w:val="Strong"/>
          <w:rFonts w:ascii="Arial" w:hAnsi="Arial" w:cs="Arial"/>
          <w:b w:val="0"/>
          <w:bCs w:val="0"/>
          <w:color w:val="424242"/>
        </w:rPr>
        <w:t xml:space="preserve"> - </w:t>
      </w:r>
      <w:r w:rsidR="00DF358D">
        <w:rPr>
          <w:rFonts w:ascii="Arial" w:hAnsi="Arial" w:cs="Arial"/>
          <w:color w:val="424242"/>
        </w:rPr>
        <w:t>1</w:t>
      </w:r>
      <w:r w:rsidR="007542DF" w:rsidRPr="00A6752C">
        <w:rPr>
          <w:rFonts w:ascii="Arial" w:hAnsi="Arial" w:cs="Arial"/>
          <w:color w:val="424242"/>
        </w:rPr>
        <w:t>2 years behind our target.</w:t>
      </w:r>
    </w:p>
    <w:p w14:paraId="63B42B6A" w14:textId="29B6A454" w:rsidR="007542DF" w:rsidRDefault="007542DF" w:rsidP="00E112AE">
      <w:pPr>
        <w:pStyle w:val="NormalWeb"/>
        <w:spacing w:before="120" w:beforeAutospacing="0" w:after="60" w:afterAutospacing="0"/>
        <w:rPr>
          <w:rFonts w:ascii="Arial" w:hAnsi="Arial" w:cs="Arial"/>
          <w:color w:val="424242"/>
        </w:rPr>
      </w:pPr>
      <w:r w:rsidRPr="00A6752C">
        <w:rPr>
          <w:rFonts w:ascii="Arial" w:hAnsi="Arial" w:cs="Arial"/>
          <w:color w:val="424242"/>
        </w:rPr>
        <w:t>While this trajectory aligns with the UK Climate Change Act</w:t>
      </w:r>
      <w:r>
        <w:rPr>
          <w:rFonts w:ascii="Arial" w:hAnsi="Arial" w:cs="Arial"/>
          <w:color w:val="424242"/>
        </w:rPr>
        <w:t xml:space="preserve"> target of achieving Net Zero by 2050</w:t>
      </w:r>
      <w:r w:rsidRPr="00A6752C">
        <w:rPr>
          <w:rFonts w:ascii="Arial" w:hAnsi="Arial" w:cs="Arial"/>
          <w:color w:val="424242"/>
        </w:rPr>
        <w:t>, it falls short of the </w:t>
      </w:r>
      <w:r w:rsidRPr="00DF358D">
        <w:rPr>
          <w:rStyle w:val="Strong"/>
          <w:rFonts w:ascii="Arial" w:hAnsi="Arial" w:cs="Arial"/>
          <w:b w:val="0"/>
          <w:bCs w:val="0"/>
          <w:color w:val="424242"/>
        </w:rPr>
        <w:t>Paris Agreement</w:t>
      </w:r>
      <w:r w:rsidRPr="00A6752C">
        <w:rPr>
          <w:rFonts w:ascii="Arial" w:hAnsi="Arial" w:cs="Arial"/>
          <w:color w:val="424242"/>
        </w:rPr>
        <w:t xml:space="preserve"> ambition to limit global </w:t>
      </w:r>
      <w:r w:rsidRPr="00DF358D">
        <w:rPr>
          <w:rFonts w:ascii="Arial" w:hAnsi="Arial" w:cs="Arial"/>
          <w:color w:val="424242"/>
        </w:rPr>
        <w:t>temperature rise to </w:t>
      </w:r>
      <w:r w:rsidRPr="00DF358D">
        <w:rPr>
          <w:rStyle w:val="Strong"/>
          <w:rFonts w:ascii="Arial" w:hAnsi="Arial" w:cs="Arial"/>
          <w:b w:val="0"/>
          <w:bCs w:val="0"/>
          <w:color w:val="424242"/>
        </w:rPr>
        <w:t>well below 2°C</w:t>
      </w:r>
      <w:r w:rsidRPr="00DF358D">
        <w:rPr>
          <w:rFonts w:ascii="Arial" w:hAnsi="Arial" w:cs="Arial"/>
          <w:b/>
          <w:bCs/>
          <w:color w:val="424242"/>
        </w:rPr>
        <w:t>,</w:t>
      </w:r>
      <w:r w:rsidRPr="00DF358D">
        <w:rPr>
          <w:rFonts w:ascii="Arial" w:hAnsi="Arial" w:cs="Arial"/>
          <w:color w:val="424242"/>
        </w:rPr>
        <w:t xml:space="preserve"> ideally </w:t>
      </w:r>
      <w:r w:rsidRPr="00D00E2C">
        <w:rPr>
          <w:rStyle w:val="Strong"/>
          <w:rFonts w:ascii="Arial" w:hAnsi="Arial" w:cs="Arial"/>
          <w:b w:val="0"/>
          <w:bCs w:val="0"/>
          <w:color w:val="424242"/>
        </w:rPr>
        <w:t>1.5°C</w:t>
      </w:r>
      <w:r w:rsidRPr="00DF358D">
        <w:rPr>
          <w:rFonts w:ascii="Arial" w:hAnsi="Arial" w:cs="Arial"/>
          <w:color w:val="424242"/>
        </w:rPr>
        <w:t>. Rapid and sustained reductions are now essential.</w:t>
      </w:r>
    </w:p>
    <w:p w14:paraId="770F767D" w14:textId="6D3B9671" w:rsidR="00FA5520" w:rsidRPr="00FA5520" w:rsidRDefault="00FA5520" w:rsidP="00E112AE">
      <w:pPr>
        <w:pStyle w:val="NormalWeb"/>
        <w:spacing w:before="120" w:after="60"/>
        <w:rPr>
          <w:rFonts w:ascii="Arial" w:hAnsi="Arial" w:cs="Arial"/>
          <w:color w:val="424242"/>
        </w:rPr>
      </w:pPr>
      <w:r w:rsidRPr="00FA5520">
        <w:rPr>
          <w:rFonts w:ascii="Arial" w:hAnsi="Arial" w:cs="Arial"/>
          <w:color w:val="424242"/>
        </w:rPr>
        <w:t xml:space="preserve">While we anticipate more rapid rates of decarbonisation as national policies and funding mechanisms are introduced to support renewable energy, low-emission transport, and home retrofit programmes, </w:t>
      </w:r>
      <w:r w:rsidR="007E3821">
        <w:rPr>
          <w:rFonts w:ascii="Arial" w:hAnsi="Arial" w:cs="Arial"/>
          <w:color w:val="424242"/>
        </w:rPr>
        <w:t xml:space="preserve">we understand the importance of </w:t>
      </w:r>
      <w:r w:rsidRPr="00FA5520">
        <w:rPr>
          <w:rFonts w:ascii="Arial" w:hAnsi="Arial" w:cs="Arial"/>
          <w:color w:val="424242"/>
        </w:rPr>
        <w:t>local action</w:t>
      </w:r>
      <w:r w:rsidR="007E3821">
        <w:rPr>
          <w:rFonts w:ascii="Arial" w:hAnsi="Arial" w:cs="Arial"/>
          <w:color w:val="424242"/>
        </w:rPr>
        <w:t xml:space="preserve">. </w:t>
      </w:r>
    </w:p>
    <w:p w14:paraId="0F17B09C" w14:textId="5CC1AF98" w:rsidR="003963D6" w:rsidRDefault="003122E9" w:rsidP="001E4855">
      <w:pPr>
        <w:rPr>
          <w:rFonts w:ascii="Arial" w:hAnsi="Arial" w:cs="Arial"/>
          <w:sz w:val="24"/>
          <w:szCs w:val="24"/>
        </w:rPr>
      </w:pPr>
      <w:r>
        <w:rPr>
          <w:rFonts w:ascii="Arial" w:hAnsi="Arial" w:cs="Arial"/>
          <w:noProof/>
          <w:sz w:val="24"/>
          <w:szCs w:val="24"/>
        </w:rPr>
        <w:lastRenderedPageBreak/>
        <w:drawing>
          <wp:inline distT="0" distB="0" distL="0" distR="0" wp14:anchorId="2CD8217D" wp14:editId="34C48129">
            <wp:extent cx="6315710" cy="3437669"/>
            <wp:effectExtent l="0" t="0" r="0" b="0"/>
            <wp:docPr id="931033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4573" cy="3447936"/>
                    </a:xfrm>
                    <a:prstGeom prst="rect">
                      <a:avLst/>
                    </a:prstGeom>
                    <a:noFill/>
                  </pic:spPr>
                </pic:pic>
              </a:graphicData>
            </a:graphic>
          </wp:inline>
        </w:drawing>
      </w:r>
    </w:p>
    <w:p w14:paraId="27D0A083" w14:textId="395BEC48" w:rsidR="00953808" w:rsidRPr="00890C9B" w:rsidRDefault="00890C9B" w:rsidP="00953808">
      <w:pPr>
        <w:rPr>
          <w:rFonts w:ascii="Arial" w:hAnsi="Arial" w:cs="Arial"/>
          <w:b/>
          <w:bCs/>
          <w:sz w:val="32"/>
          <w:szCs w:val="32"/>
        </w:rPr>
      </w:pPr>
      <w:r>
        <w:rPr>
          <w:rFonts w:ascii="Arial" w:hAnsi="Arial" w:cs="Arial"/>
          <w:b/>
          <w:bCs/>
          <w:sz w:val="32"/>
          <w:szCs w:val="32"/>
        </w:rPr>
        <w:t>Conclusion</w:t>
      </w:r>
    </w:p>
    <w:p w14:paraId="48144C94" w14:textId="70124079" w:rsidR="00851813" w:rsidRDefault="00AF0EC8" w:rsidP="00AF0EC8">
      <w:pPr>
        <w:pStyle w:val="NormalWeb"/>
        <w:spacing w:before="120" w:after="60"/>
        <w:rPr>
          <w:rFonts w:ascii="Arial" w:hAnsi="Arial" w:cs="Arial"/>
          <w:color w:val="424242"/>
        </w:rPr>
      </w:pPr>
      <w:r w:rsidRPr="00A60F2E">
        <w:rPr>
          <w:rFonts w:ascii="Arial" w:hAnsi="Arial" w:cs="Arial"/>
          <w:color w:val="424242"/>
        </w:rPr>
        <w:t xml:space="preserve">While we remain committed to doing all that we can, we recognise that fully decarbonising all transport and buildings within the remaining five years </w:t>
      </w:r>
      <w:r>
        <w:rPr>
          <w:rFonts w:ascii="Arial" w:hAnsi="Arial" w:cs="Arial"/>
          <w:color w:val="424242"/>
        </w:rPr>
        <w:t xml:space="preserve">is not achievable given the </w:t>
      </w:r>
      <w:r w:rsidRPr="00A60F2E">
        <w:rPr>
          <w:rFonts w:ascii="Arial" w:hAnsi="Arial" w:cs="Arial"/>
          <w:color w:val="424242"/>
        </w:rPr>
        <w:t>national and county-level investment</w:t>
      </w:r>
      <w:r>
        <w:rPr>
          <w:rFonts w:ascii="Arial" w:hAnsi="Arial" w:cs="Arial"/>
          <w:color w:val="424242"/>
        </w:rPr>
        <w:t xml:space="preserve"> and policy available. </w:t>
      </w:r>
      <w:r w:rsidR="00851813">
        <w:rPr>
          <w:rFonts w:ascii="Arial" w:hAnsi="Arial" w:cs="Arial"/>
        </w:rPr>
        <w:t xml:space="preserve">As a District Council we are </w:t>
      </w:r>
      <w:r w:rsidR="00851813" w:rsidRPr="00375B31">
        <w:rPr>
          <w:rFonts w:ascii="Arial" w:hAnsi="Arial" w:cs="Arial"/>
        </w:rPr>
        <w:t>limited in our powers to affect local transport</w:t>
      </w:r>
      <w:r w:rsidR="00851813">
        <w:rPr>
          <w:rFonts w:ascii="Arial" w:hAnsi="Arial" w:cs="Arial"/>
        </w:rPr>
        <w:t>, industry, agriculture</w:t>
      </w:r>
      <w:r w:rsidR="00851813" w:rsidRPr="00375B31">
        <w:rPr>
          <w:rFonts w:ascii="Arial" w:hAnsi="Arial" w:cs="Arial"/>
        </w:rPr>
        <w:t xml:space="preserve"> or the way residents use energy to power their homes.</w:t>
      </w:r>
      <w:r w:rsidR="00851813">
        <w:rPr>
          <w:rFonts w:ascii="Arial" w:hAnsi="Arial" w:cs="Arial"/>
          <w:color w:val="424242"/>
        </w:rPr>
        <w:t xml:space="preserve"> </w:t>
      </w:r>
      <w:r w:rsidRPr="00A60F2E">
        <w:rPr>
          <w:rFonts w:ascii="Arial" w:hAnsi="Arial" w:cs="Arial"/>
          <w:color w:val="424242"/>
        </w:rPr>
        <w:t xml:space="preserve">Nonetheless, we will continue to act ambitiously and collaboratively, </w:t>
      </w:r>
      <w:r w:rsidR="00851813">
        <w:rPr>
          <w:rFonts w:ascii="Arial" w:hAnsi="Arial" w:cs="Arial"/>
          <w:color w:val="424242"/>
        </w:rPr>
        <w:t xml:space="preserve">making sure that </w:t>
      </w:r>
      <w:r w:rsidR="00054C6D">
        <w:rPr>
          <w:rFonts w:ascii="Arial" w:hAnsi="Arial" w:cs="Arial"/>
          <w:color w:val="424242"/>
        </w:rPr>
        <w:t>environmental</w:t>
      </w:r>
      <w:r w:rsidR="00851813">
        <w:rPr>
          <w:rFonts w:ascii="Arial" w:hAnsi="Arial" w:cs="Arial"/>
          <w:color w:val="424242"/>
        </w:rPr>
        <w:t xml:space="preserve"> sustainability </w:t>
      </w:r>
      <w:r w:rsidR="00D444A0">
        <w:rPr>
          <w:rFonts w:ascii="Arial" w:hAnsi="Arial" w:cs="Arial"/>
          <w:color w:val="424242"/>
        </w:rPr>
        <w:t>is</w:t>
      </w:r>
      <w:r w:rsidR="00851813">
        <w:rPr>
          <w:rFonts w:ascii="Arial" w:hAnsi="Arial" w:cs="Arial"/>
          <w:color w:val="424242"/>
        </w:rPr>
        <w:t xml:space="preserve"> tak</w:t>
      </w:r>
      <w:r w:rsidR="00D444A0">
        <w:rPr>
          <w:rFonts w:ascii="Arial" w:hAnsi="Arial" w:cs="Arial"/>
          <w:color w:val="424242"/>
        </w:rPr>
        <w:t>en</w:t>
      </w:r>
      <w:r w:rsidR="00851813">
        <w:rPr>
          <w:rFonts w:ascii="Arial" w:hAnsi="Arial" w:cs="Arial"/>
          <w:color w:val="424242"/>
        </w:rPr>
        <w:t xml:space="preserve"> into account in all decisions. </w:t>
      </w:r>
    </w:p>
    <w:p w14:paraId="248DB8D2" w14:textId="07405B45" w:rsidR="00AF0EC8" w:rsidRDefault="00851813" w:rsidP="00AF0EC8">
      <w:pPr>
        <w:pStyle w:val="NormalWeb"/>
        <w:spacing w:before="120" w:after="60"/>
        <w:rPr>
          <w:rFonts w:ascii="Arial" w:hAnsi="Arial" w:cs="Arial"/>
          <w:color w:val="424242"/>
        </w:rPr>
      </w:pPr>
      <w:r>
        <w:rPr>
          <w:rFonts w:ascii="Arial" w:hAnsi="Arial" w:cs="Arial"/>
          <w:color w:val="424242"/>
        </w:rPr>
        <w:t xml:space="preserve">We will continue to </w:t>
      </w:r>
      <w:r w:rsidR="00AF0EC8">
        <w:rPr>
          <w:rFonts w:ascii="Arial" w:hAnsi="Arial" w:cs="Arial"/>
          <w:color w:val="424242"/>
        </w:rPr>
        <w:t>l</w:t>
      </w:r>
      <w:r w:rsidR="00AF0EC8" w:rsidRPr="00FA5520">
        <w:rPr>
          <w:rFonts w:ascii="Arial" w:hAnsi="Arial" w:cs="Arial"/>
          <w:color w:val="424242"/>
        </w:rPr>
        <w:t>ead by example</w:t>
      </w:r>
      <w:r w:rsidR="00AF0EC8">
        <w:rPr>
          <w:rFonts w:ascii="Arial" w:hAnsi="Arial" w:cs="Arial"/>
          <w:color w:val="424242"/>
        </w:rPr>
        <w:t xml:space="preserve">, accelerating the decarbonisation of our built assets, ensuring </w:t>
      </w:r>
      <w:r w:rsidR="00AF0EC8" w:rsidRPr="00FA5520">
        <w:rPr>
          <w:rFonts w:ascii="Arial" w:hAnsi="Arial" w:cs="Arial"/>
          <w:color w:val="424242"/>
        </w:rPr>
        <w:t>sustainable development through planning policy, and removing barriers to behaviour change</w:t>
      </w:r>
      <w:r w:rsidR="00543415">
        <w:rPr>
          <w:rFonts w:ascii="Arial" w:hAnsi="Arial" w:cs="Arial"/>
          <w:color w:val="424242"/>
        </w:rPr>
        <w:t xml:space="preserve"> and increasing knowledge levels</w:t>
      </w:r>
      <w:r w:rsidR="00AF0EC8" w:rsidRPr="00FA5520">
        <w:rPr>
          <w:rFonts w:ascii="Arial" w:hAnsi="Arial" w:cs="Arial"/>
          <w:color w:val="424242"/>
        </w:rPr>
        <w:t xml:space="preserve">. This includes </w:t>
      </w:r>
      <w:r w:rsidR="00AF0EC8">
        <w:rPr>
          <w:rFonts w:ascii="Arial" w:hAnsi="Arial" w:cs="Arial"/>
          <w:color w:val="424242"/>
        </w:rPr>
        <w:t>working with Herts Cou</w:t>
      </w:r>
      <w:r w:rsidR="00D444A0">
        <w:rPr>
          <w:rFonts w:ascii="Arial" w:hAnsi="Arial" w:cs="Arial"/>
          <w:color w:val="424242"/>
        </w:rPr>
        <w:t>n</w:t>
      </w:r>
      <w:r w:rsidR="00AF0EC8">
        <w:rPr>
          <w:rFonts w:ascii="Arial" w:hAnsi="Arial" w:cs="Arial"/>
          <w:color w:val="424242"/>
        </w:rPr>
        <w:t xml:space="preserve">ty Council to </w:t>
      </w:r>
      <w:r w:rsidR="00AF0EC8" w:rsidRPr="00FA5520">
        <w:rPr>
          <w:rFonts w:ascii="Arial" w:hAnsi="Arial" w:cs="Arial"/>
          <w:color w:val="424242"/>
        </w:rPr>
        <w:t>expan</w:t>
      </w:r>
      <w:r w:rsidR="00AF0EC8">
        <w:rPr>
          <w:rFonts w:ascii="Arial" w:hAnsi="Arial" w:cs="Arial"/>
          <w:color w:val="424242"/>
        </w:rPr>
        <w:t>d</w:t>
      </w:r>
      <w:r w:rsidR="00AF0EC8" w:rsidRPr="00FA5520">
        <w:rPr>
          <w:rFonts w:ascii="Arial" w:hAnsi="Arial" w:cs="Arial"/>
          <w:color w:val="424242"/>
        </w:rPr>
        <w:t xml:space="preserve"> electric vehicle infrastructure</w:t>
      </w:r>
      <w:r w:rsidR="00AF0EC8">
        <w:rPr>
          <w:rFonts w:ascii="Arial" w:hAnsi="Arial" w:cs="Arial"/>
          <w:color w:val="424242"/>
        </w:rPr>
        <w:t xml:space="preserve"> </w:t>
      </w:r>
      <w:r w:rsidR="00AF0EC8" w:rsidRPr="00FA5520">
        <w:rPr>
          <w:rFonts w:ascii="Arial" w:hAnsi="Arial" w:cs="Arial"/>
          <w:color w:val="424242"/>
        </w:rPr>
        <w:t>and supporting residents and businesses to access retrofit funding and energy advice.</w:t>
      </w:r>
    </w:p>
    <w:p w14:paraId="3BE82B43" w14:textId="740ABB46" w:rsidR="009066D8" w:rsidRDefault="00953808" w:rsidP="00953808">
      <w:pPr>
        <w:jc w:val="center"/>
        <w:rPr>
          <w:rFonts w:ascii="Arial" w:hAnsi="Arial" w:cs="Arial"/>
          <w:b/>
          <w:bCs/>
          <w:sz w:val="36"/>
          <w:szCs w:val="36"/>
        </w:rPr>
      </w:pPr>
      <w:r>
        <w:rPr>
          <w:rFonts w:ascii="Arial" w:hAnsi="Arial" w:cs="Arial"/>
          <w:b/>
          <w:bCs/>
          <w:color w:val="2F5496" w:themeColor="accent5" w:themeShade="BF"/>
          <w:sz w:val="28"/>
          <w:szCs w:val="28"/>
        </w:rPr>
        <w:br w:type="page"/>
      </w:r>
    </w:p>
    <w:p w14:paraId="70DB650C" w14:textId="6C31E6C5" w:rsidR="009617F4" w:rsidRPr="009617F4" w:rsidRDefault="00293777" w:rsidP="009617F4">
      <w:pPr>
        <w:rPr>
          <w:b/>
          <w:sz w:val="32"/>
          <w:szCs w:val="20"/>
        </w:rPr>
      </w:pPr>
      <w:r w:rsidRPr="002204C9">
        <w:rPr>
          <w:b/>
          <w:sz w:val="32"/>
          <w:szCs w:val="20"/>
        </w:rPr>
        <w:lastRenderedPageBreak/>
        <w:t xml:space="preserve">Appendix 1: </w:t>
      </w:r>
      <w:r w:rsidR="009617F4" w:rsidRPr="009617F4">
        <w:rPr>
          <w:b/>
          <w:sz w:val="32"/>
          <w:szCs w:val="20"/>
        </w:rPr>
        <w:t xml:space="preserve">Local authority territorial carbon dioxide (CO2) emissions estimates within the scope of influence of local authorities 2005-2023 (kt CO2e) </w:t>
      </w:r>
      <w:r w:rsidR="009617F4">
        <w:rPr>
          <w:b/>
          <w:sz w:val="32"/>
          <w:szCs w:val="20"/>
        </w:rPr>
        <w:t>for St Albans District</w:t>
      </w:r>
    </w:p>
    <w:p w14:paraId="53F4ADAF" w14:textId="3A3F76E5" w:rsidR="007E0939" w:rsidRDefault="00D15EB1" w:rsidP="009617F4">
      <w:pPr>
        <w:pStyle w:val="ListParagraph"/>
        <w:ind w:left="-284" w:right="-709"/>
        <w:jc w:val="center"/>
        <w:rPr>
          <w:noProof/>
        </w:rPr>
      </w:pPr>
      <w:r w:rsidRPr="00D15EB1">
        <w:rPr>
          <w:noProof/>
        </w:rPr>
        <w:drawing>
          <wp:inline distT="0" distB="0" distL="0" distR="0" wp14:anchorId="74405D0E" wp14:editId="40A96066">
            <wp:extent cx="6619942" cy="3376246"/>
            <wp:effectExtent l="0" t="0" r="0" b="0"/>
            <wp:docPr id="588390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27820" cy="3380264"/>
                    </a:xfrm>
                    <a:prstGeom prst="rect">
                      <a:avLst/>
                    </a:prstGeom>
                    <a:noFill/>
                    <a:ln>
                      <a:noFill/>
                    </a:ln>
                  </pic:spPr>
                </pic:pic>
              </a:graphicData>
            </a:graphic>
          </wp:inline>
        </w:drawing>
      </w:r>
    </w:p>
    <w:p w14:paraId="7DF9CE07" w14:textId="7492853A" w:rsidR="00882455" w:rsidRDefault="00882455" w:rsidP="002204C9">
      <w:pPr>
        <w:pStyle w:val="ListParagraph"/>
        <w:ind w:left="0"/>
        <w:jc w:val="center"/>
        <w:rPr>
          <w:noProof/>
        </w:rPr>
      </w:pPr>
    </w:p>
    <w:p w14:paraId="0BD49BB1" w14:textId="2E21AF9D" w:rsidR="00882455" w:rsidRDefault="001E7086" w:rsidP="001E7086">
      <w:pPr>
        <w:pStyle w:val="ListParagraph"/>
        <w:ind w:left="-284"/>
        <w:rPr>
          <w:noProof/>
        </w:rPr>
      </w:pPr>
      <w:r w:rsidRPr="001E7086">
        <w:rPr>
          <w:noProof/>
        </w:rPr>
        <w:drawing>
          <wp:inline distT="0" distB="0" distL="0" distR="0" wp14:anchorId="724B670B" wp14:editId="15996764">
            <wp:extent cx="6791258" cy="3091611"/>
            <wp:effectExtent l="0" t="0" r="0" b="0"/>
            <wp:docPr id="6237619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03794" cy="3097318"/>
                    </a:xfrm>
                    <a:prstGeom prst="rect">
                      <a:avLst/>
                    </a:prstGeom>
                    <a:noFill/>
                    <a:ln>
                      <a:noFill/>
                    </a:ln>
                  </pic:spPr>
                </pic:pic>
              </a:graphicData>
            </a:graphic>
          </wp:inline>
        </w:drawing>
      </w:r>
    </w:p>
    <w:p w14:paraId="1A3C9761" w14:textId="697AF821" w:rsidR="00882455" w:rsidRDefault="00882455" w:rsidP="002204C9">
      <w:pPr>
        <w:pStyle w:val="ListParagraph"/>
        <w:ind w:left="0"/>
        <w:jc w:val="center"/>
        <w:rPr>
          <w:noProof/>
        </w:rPr>
      </w:pPr>
    </w:p>
    <w:p w14:paraId="7B4C2976" w14:textId="5B1E4E1A" w:rsidR="00EE5CF1" w:rsidRDefault="00EE5CF1" w:rsidP="002204C9">
      <w:pPr>
        <w:pStyle w:val="ListParagraph"/>
        <w:ind w:left="0"/>
        <w:jc w:val="center"/>
        <w:rPr>
          <w:noProof/>
        </w:rPr>
      </w:pPr>
      <w:r w:rsidRPr="00EE5CF1">
        <w:rPr>
          <w:noProof/>
        </w:rPr>
        <w:lastRenderedPageBreak/>
        <w:drawing>
          <wp:inline distT="0" distB="0" distL="0" distR="0" wp14:anchorId="5A7BB383" wp14:editId="4C1D4519">
            <wp:extent cx="6467456" cy="3389728"/>
            <wp:effectExtent l="0" t="0" r="0" b="1270"/>
            <wp:docPr id="7063210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3494" cy="3392892"/>
                    </a:xfrm>
                    <a:prstGeom prst="rect">
                      <a:avLst/>
                    </a:prstGeom>
                    <a:noFill/>
                    <a:ln>
                      <a:noFill/>
                    </a:ln>
                  </pic:spPr>
                </pic:pic>
              </a:graphicData>
            </a:graphic>
          </wp:inline>
        </w:drawing>
      </w:r>
    </w:p>
    <w:p w14:paraId="7EDC7C8F" w14:textId="43608ED5" w:rsidR="002735C1" w:rsidRDefault="003977EF" w:rsidP="002735C1">
      <w:pPr>
        <w:pStyle w:val="ListParagraph"/>
        <w:ind w:left="0"/>
        <w:jc w:val="center"/>
      </w:pPr>
      <w:r>
        <w:rPr>
          <w:noProof/>
        </w:rPr>
        <w:fldChar w:fldCharType="begin"/>
      </w:r>
      <w:r>
        <w:rPr>
          <w:noProof/>
        </w:rPr>
        <w:instrText xml:space="preserve"> LINK </w:instrText>
      </w:r>
      <w:r w:rsidR="006C433B">
        <w:rPr>
          <w:noProof/>
        </w:rPr>
        <w:instrText xml:space="preserve">Excel.Sheet.12 "https://stalbanscdc.sharepoint.com/sites/Sustainability/Shared Documents/Climate Change - District Regional/District Carbon Emissions/DECC Regional Emissions Data/2024 FEB ST ALBANS DISTRICT CO2 EMISSIONS TABLE 2005_2021.xlsx" "Appendix for report!R1C1:R19C27" </w:instrText>
      </w:r>
      <w:r>
        <w:rPr>
          <w:noProof/>
        </w:rPr>
        <w:instrText xml:space="preserve">\a \f 4 \h </w:instrText>
      </w:r>
      <w:r w:rsidR="002E37DA">
        <w:rPr>
          <w:noProof/>
        </w:rPr>
        <w:instrText xml:space="preserve"> \* MERGEFORMAT </w:instrText>
      </w:r>
      <w:r>
        <w:rPr>
          <w:noProof/>
        </w:rPr>
        <w:fldChar w:fldCharType="separate"/>
      </w:r>
    </w:p>
    <w:p w14:paraId="689EDD0A" w14:textId="1B31E283" w:rsidR="007E0939" w:rsidRDefault="003977EF" w:rsidP="00293777">
      <w:pPr>
        <w:pStyle w:val="ListParagraph"/>
        <w:ind w:left="567"/>
        <w:jc w:val="center"/>
        <w:rPr>
          <w:noProof/>
        </w:rPr>
      </w:pPr>
      <w:r>
        <w:rPr>
          <w:noProof/>
        </w:rPr>
        <w:fldChar w:fldCharType="end"/>
      </w:r>
    </w:p>
    <w:p w14:paraId="21D0C1CB" w14:textId="4DDF9134" w:rsidR="00173FF8" w:rsidRDefault="00173FF8" w:rsidP="00293777">
      <w:pPr>
        <w:pStyle w:val="ListParagraph"/>
        <w:ind w:left="567"/>
        <w:jc w:val="center"/>
      </w:pPr>
    </w:p>
    <w:p w14:paraId="572D4914" w14:textId="504BCE41" w:rsidR="002735C1" w:rsidRDefault="007E0939" w:rsidP="00293777">
      <w:pPr>
        <w:pStyle w:val="ListParagraph"/>
        <w:ind w:left="567"/>
        <w:jc w:val="center"/>
      </w:pPr>
      <w:r>
        <w:fldChar w:fldCharType="begin"/>
      </w:r>
      <w:r>
        <w:instrText xml:space="preserve"> LINK </w:instrText>
      </w:r>
      <w:r w:rsidR="006C433B">
        <w:instrText xml:space="preserve">Excel.Sheet.12 "https://stalbanscdc.sharepoint.com/sites/Sustainability/Shared Documents/Climate Change - District Regional/District Carbon Emissions/DECC Regional Emissions Data/2024 FEB ST ALBANS DISTRICT CO2 EMISSIONS TABLE 2005_2021.xlsx" "Appendix for report!R1C1:R19C27" </w:instrText>
      </w:r>
      <w:r>
        <w:instrText xml:space="preserve">\a \f 4 \h </w:instrText>
      </w:r>
      <w:r>
        <w:fldChar w:fldCharType="separate"/>
      </w:r>
    </w:p>
    <w:p w14:paraId="4E0ADBDB" w14:textId="62A8B3F5" w:rsidR="002B5987" w:rsidRDefault="007E0939" w:rsidP="00293777">
      <w:pPr>
        <w:pStyle w:val="ListParagraph"/>
        <w:ind w:left="567"/>
        <w:jc w:val="center"/>
        <w:rPr>
          <w:b/>
          <w:sz w:val="32"/>
        </w:rPr>
      </w:pPr>
      <w:r>
        <w:rPr>
          <w:b/>
          <w:sz w:val="32"/>
        </w:rPr>
        <w:fldChar w:fldCharType="end"/>
      </w:r>
    </w:p>
    <w:p w14:paraId="35D8D03E" w14:textId="39202764" w:rsidR="00761CC1" w:rsidRDefault="00761CC1" w:rsidP="003C0756"/>
    <w:sectPr w:rsidR="00761CC1" w:rsidSect="001F0233">
      <w:pgSz w:w="11906" w:h="16838"/>
      <w:pgMar w:top="993" w:right="1274"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14A3" w14:textId="77777777" w:rsidR="00123EB9" w:rsidRDefault="00123EB9" w:rsidP="00293777">
      <w:pPr>
        <w:spacing w:after="0" w:line="240" w:lineRule="auto"/>
      </w:pPr>
      <w:r>
        <w:separator/>
      </w:r>
    </w:p>
  </w:endnote>
  <w:endnote w:type="continuationSeparator" w:id="0">
    <w:p w14:paraId="6E3847D2" w14:textId="77777777" w:rsidR="00123EB9" w:rsidRDefault="00123EB9" w:rsidP="0029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645F" w14:textId="77777777" w:rsidR="00123EB9" w:rsidRDefault="00123EB9" w:rsidP="00293777">
      <w:pPr>
        <w:spacing w:after="0" w:line="240" w:lineRule="auto"/>
      </w:pPr>
      <w:r>
        <w:separator/>
      </w:r>
    </w:p>
  </w:footnote>
  <w:footnote w:type="continuationSeparator" w:id="0">
    <w:p w14:paraId="1BCAF4C5" w14:textId="77777777" w:rsidR="00123EB9" w:rsidRDefault="00123EB9" w:rsidP="00293777">
      <w:pPr>
        <w:spacing w:after="0" w:line="240" w:lineRule="auto"/>
      </w:pPr>
      <w:r>
        <w:continuationSeparator/>
      </w:r>
    </w:p>
  </w:footnote>
  <w:footnote w:id="1">
    <w:p w14:paraId="652B0A92" w14:textId="24F18F17" w:rsidR="00B2534C" w:rsidRDefault="00B2534C" w:rsidP="00B2534C">
      <w:pPr>
        <w:pStyle w:val="FootnoteText"/>
      </w:pPr>
      <w:r>
        <w:rPr>
          <w:rStyle w:val="FootnoteReference"/>
        </w:rPr>
        <w:footnoteRef/>
      </w:r>
      <w:r>
        <w:t xml:space="preserve"> </w:t>
      </w:r>
      <w:hyperlink r:id="rId1" w:history="1">
        <w:r w:rsidR="0047643D" w:rsidRPr="00644BCE">
          <w:rPr>
            <w:rStyle w:val="Hyperlink"/>
          </w:rPr>
          <w:t>https://www.gov.uk/government/statistics/uk-local-authority-and-regional-greenhouse-gas-emissions-statistics-2005-to-2023</w:t>
        </w:r>
      </w:hyperlink>
    </w:p>
    <w:p w14:paraId="1B7897D2" w14:textId="77777777" w:rsidR="0047643D" w:rsidRDefault="0047643D" w:rsidP="00B2534C">
      <w:pPr>
        <w:pStyle w:val="FootnoteText"/>
      </w:pPr>
    </w:p>
    <w:p w14:paraId="3F416D96" w14:textId="77777777" w:rsidR="00B2534C" w:rsidRDefault="00B2534C" w:rsidP="00B2534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03BA"/>
    <w:multiLevelType w:val="hybridMultilevel"/>
    <w:tmpl w:val="311E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43D83"/>
    <w:multiLevelType w:val="hybridMultilevel"/>
    <w:tmpl w:val="2E84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926C7"/>
    <w:multiLevelType w:val="hybridMultilevel"/>
    <w:tmpl w:val="BACEF7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AB707A4"/>
    <w:multiLevelType w:val="hybridMultilevel"/>
    <w:tmpl w:val="5EBE1164"/>
    <w:lvl w:ilvl="0" w:tplc="828467AA">
      <w:numFmt w:val="bullet"/>
      <w:lvlText w:val=""/>
      <w:lvlJc w:val="left"/>
      <w:pPr>
        <w:ind w:left="1080" w:hanging="360"/>
      </w:pPr>
      <w:rPr>
        <w:rFonts w:ascii="Symbol" w:eastAsiaTheme="minorHAnsi" w:hAnsi="Symbol" w:cstheme="minorBid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E26983"/>
    <w:multiLevelType w:val="hybridMultilevel"/>
    <w:tmpl w:val="0700EE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F70133"/>
    <w:multiLevelType w:val="multilevel"/>
    <w:tmpl w:val="0CA8DC8C"/>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ascii="Arial" w:hAnsi="Arial" w:cs="Arial" w:hint="default"/>
        <w:b w:val="0"/>
        <w:bCs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C16785B"/>
    <w:multiLevelType w:val="hybridMultilevel"/>
    <w:tmpl w:val="34AAD7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69794C"/>
    <w:multiLevelType w:val="hybridMultilevel"/>
    <w:tmpl w:val="1032D4FE"/>
    <w:lvl w:ilvl="0" w:tplc="A446A978">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2582570"/>
    <w:multiLevelType w:val="hybridMultilevel"/>
    <w:tmpl w:val="CCB010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614B90"/>
    <w:multiLevelType w:val="hybridMultilevel"/>
    <w:tmpl w:val="F260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A688D"/>
    <w:multiLevelType w:val="hybridMultilevel"/>
    <w:tmpl w:val="5544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A027C"/>
    <w:multiLevelType w:val="hybridMultilevel"/>
    <w:tmpl w:val="77F2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360F2"/>
    <w:multiLevelType w:val="hybridMultilevel"/>
    <w:tmpl w:val="42B44B02"/>
    <w:lvl w:ilvl="0" w:tplc="E0F84B8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A50339F"/>
    <w:multiLevelType w:val="hybridMultilevel"/>
    <w:tmpl w:val="C4A81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9B3823"/>
    <w:multiLevelType w:val="hybridMultilevel"/>
    <w:tmpl w:val="E926E650"/>
    <w:lvl w:ilvl="0" w:tplc="14E84740">
      <w:start w:val="99"/>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EEF78C4"/>
    <w:multiLevelType w:val="hybridMultilevel"/>
    <w:tmpl w:val="B608F2A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F24D08"/>
    <w:multiLevelType w:val="hybridMultilevel"/>
    <w:tmpl w:val="DD20A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A35869"/>
    <w:multiLevelType w:val="hybridMultilevel"/>
    <w:tmpl w:val="FC2A7E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1A144F"/>
    <w:multiLevelType w:val="hybridMultilevel"/>
    <w:tmpl w:val="7CBA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41D7F"/>
    <w:multiLevelType w:val="hybridMultilevel"/>
    <w:tmpl w:val="E28A603C"/>
    <w:lvl w:ilvl="0" w:tplc="F7BA3AFE">
      <w:start w:val="365"/>
      <w:numFmt w:val="bullet"/>
      <w:lvlText w:val=""/>
      <w:lvlJc w:val="left"/>
      <w:pPr>
        <w:ind w:left="741" w:hanging="360"/>
      </w:pPr>
      <w:rPr>
        <w:rFonts w:ascii="Symbol" w:eastAsiaTheme="minorHAnsi" w:hAnsi="Symbol" w:cstheme="minorBidi" w:hint="default"/>
      </w:rPr>
    </w:lvl>
    <w:lvl w:ilvl="1" w:tplc="08090003">
      <w:start w:val="1"/>
      <w:numFmt w:val="bullet"/>
      <w:lvlText w:val="o"/>
      <w:lvlJc w:val="left"/>
      <w:pPr>
        <w:ind w:left="1461" w:hanging="360"/>
      </w:pPr>
      <w:rPr>
        <w:rFonts w:ascii="Courier New" w:hAnsi="Courier New" w:cs="Courier New" w:hint="default"/>
      </w:rPr>
    </w:lvl>
    <w:lvl w:ilvl="2" w:tplc="08090005">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20" w15:restartNumberingAfterBreak="0">
    <w:nsid w:val="5D997B21"/>
    <w:multiLevelType w:val="hybridMultilevel"/>
    <w:tmpl w:val="A1361194"/>
    <w:lvl w:ilvl="0" w:tplc="6B8EAA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62534"/>
    <w:multiLevelType w:val="hybridMultilevel"/>
    <w:tmpl w:val="588A1A5A"/>
    <w:lvl w:ilvl="0" w:tplc="43F6AC1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D5B0F14"/>
    <w:multiLevelType w:val="hybridMultilevel"/>
    <w:tmpl w:val="6CB4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B533B"/>
    <w:multiLevelType w:val="hybridMultilevel"/>
    <w:tmpl w:val="AF4696A0"/>
    <w:lvl w:ilvl="0" w:tplc="F9F27A50">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FC6A44"/>
    <w:multiLevelType w:val="hybridMultilevel"/>
    <w:tmpl w:val="0F9C38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F4314"/>
    <w:multiLevelType w:val="hybridMultilevel"/>
    <w:tmpl w:val="FFE81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665C9C"/>
    <w:multiLevelType w:val="hybridMultilevel"/>
    <w:tmpl w:val="443C3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AF4ADE"/>
    <w:multiLevelType w:val="hybridMultilevel"/>
    <w:tmpl w:val="D444E4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CC86975"/>
    <w:multiLevelType w:val="hybridMultilevel"/>
    <w:tmpl w:val="E9CE32D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886718632">
    <w:abstractNumId w:val="19"/>
  </w:num>
  <w:num w:numId="2" w16cid:durableId="741875997">
    <w:abstractNumId w:val="3"/>
  </w:num>
  <w:num w:numId="3" w16cid:durableId="344483197">
    <w:abstractNumId w:val="21"/>
  </w:num>
  <w:num w:numId="4" w16cid:durableId="1245844167">
    <w:abstractNumId w:val="11"/>
  </w:num>
  <w:num w:numId="5" w16cid:durableId="909581824">
    <w:abstractNumId w:val="5"/>
  </w:num>
  <w:num w:numId="6" w16cid:durableId="957639956">
    <w:abstractNumId w:val="13"/>
  </w:num>
  <w:num w:numId="7" w16cid:durableId="1342389106">
    <w:abstractNumId w:val="0"/>
  </w:num>
  <w:num w:numId="8" w16cid:durableId="1446650900">
    <w:abstractNumId w:val="8"/>
  </w:num>
  <w:num w:numId="9" w16cid:durableId="764810265">
    <w:abstractNumId w:val="27"/>
  </w:num>
  <w:num w:numId="10" w16cid:durableId="818808999">
    <w:abstractNumId w:val="18"/>
  </w:num>
  <w:num w:numId="11" w16cid:durableId="475075271">
    <w:abstractNumId w:val="6"/>
  </w:num>
  <w:num w:numId="12" w16cid:durableId="133329854">
    <w:abstractNumId w:val="17"/>
  </w:num>
  <w:num w:numId="13" w16cid:durableId="27532245">
    <w:abstractNumId w:val="25"/>
  </w:num>
  <w:num w:numId="14" w16cid:durableId="1141967778">
    <w:abstractNumId w:val="10"/>
  </w:num>
  <w:num w:numId="15" w16cid:durableId="1787969167">
    <w:abstractNumId w:val="4"/>
  </w:num>
  <w:num w:numId="16" w16cid:durableId="1338387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9287139">
    <w:abstractNumId w:val="28"/>
  </w:num>
  <w:num w:numId="18" w16cid:durableId="811479652">
    <w:abstractNumId w:val="7"/>
  </w:num>
  <w:num w:numId="19" w16cid:durableId="726533623">
    <w:abstractNumId w:val="15"/>
  </w:num>
  <w:num w:numId="20" w16cid:durableId="1332639443">
    <w:abstractNumId w:val="23"/>
  </w:num>
  <w:num w:numId="21" w16cid:durableId="958878027">
    <w:abstractNumId w:val="2"/>
  </w:num>
  <w:num w:numId="22" w16cid:durableId="906185436">
    <w:abstractNumId w:val="14"/>
  </w:num>
  <w:num w:numId="23" w16cid:durableId="1156847984">
    <w:abstractNumId w:val="22"/>
  </w:num>
  <w:num w:numId="24" w16cid:durableId="1874416928">
    <w:abstractNumId w:val="12"/>
  </w:num>
  <w:num w:numId="25" w16cid:durableId="727074273">
    <w:abstractNumId w:val="24"/>
  </w:num>
  <w:num w:numId="26" w16cid:durableId="600600713">
    <w:abstractNumId w:val="1"/>
  </w:num>
  <w:num w:numId="27" w16cid:durableId="613826383">
    <w:abstractNumId w:val="26"/>
  </w:num>
  <w:num w:numId="28" w16cid:durableId="1436823596">
    <w:abstractNumId w:val="16"/>
  </w:num>
  <w:num w:numId="29" w16cid:durableId="1865945740">
    <w:abstractNumId w:val="9"/>
  </w:num>
  <w:num w:numId="30" w16cid:durableId="689600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87"/>
    <w:rsid w:val="00000067"/>
    <w:rsid w:val="00006FE4"/>
    <w:rsid w:val="00010898"/>
    <w:rsid w:val="000120B3"/>
    <w:rsid w:val="00033B29"/>
    <w:rsid w:val="00034BC9"/>
    <w:rsid w:val="000358B5"/>
    <w:rsid w:val="000360CF"/>
    <w:rsid w:val="00041112"/>
    <w:rsid w:val="00041846"/>
    <w:rsid w:val="000444F4"/>
    <w:rsid w:val="00046D47"/>
    <w:rsid w:val="000507B5"/>
    <w:rsid w:val="00053F08"/>
    <w:rsid w:val="00054C6D"/>
    <w:rsid w:val="00057D5B"/>
    <w:rsid w:val="000631C0"/>
    <w:rsid w:val="00064D52"/>
    <w:rsid w:val="00066BD3"/>
    <w:rsid w:val="0006701F"/>
    <w:rsid w:val="0007142C"/>
    <w:rsid w:val="000722E5"/>
    <w:rsid w:val="00072897"/>
    <w:rsid w:val="000813D3"/>
    <w:rsid w:val="000817F0"/>
    <w:rsid w:val="000856EE"/>
    <w:rsid w:val="00094028"/>
    <w:rsid w:val="0009539B"/>
    <w:rsid w:val="000954C5"/>
    <w:rsid w:val="000A05E4"/>
    <w:rsid w:val="000C2550"/>
    <w:rsid w:val="000C2674"/>
    <w:rsid w:val="000D1EDF"/>
    <w:rsid w:val="000D520A"/>
    <w:rsid w:val="000D5C47"/>
    <w:rsid w:val="000F58B9"/>
    <w:rsid w:val="001075E9"/>
    <w:rsid w:val="00107C02"/>
    <w:rsid w:val="001109DB"/>
    <w:rsid w:val="0011337E"/>
    <w:rsid w:val="00113C42"/>
    <w:rsid w:val="00123A03"/>
    <w:rsid w:val="00123EB9"/>
    <w:rsid w:val="00124A4F"/>
    <w:rsid w:val="00125B08"/>
    <w:rsid w:val="001273CF"/>
    <w:rsid w:val="0013121F"/>
    <w:rsid w:val="001332E6"/>
    <w:rsid w:val="00134C0D"/>
    <w:rsid w:val="00140C1C"/>
    <w:rsid w:val="001414C7"/>
    <w:rsid w:val="001430EA"/>
    <w:rsid w:val="001445A9"/>
    <w:rsid w:val="001504B2"/>
    <w:rsid w:val="00150EA9"/>
    <w:rsid w:val="00152829"/>
    <w:rsid w:val="00156844"/>
    <w:rsid w:val="00173FF8"/>
    <w:rsid w:val="00174BE1"/>
    <w:rsid w:val="0017582B"/>
    <w:rsid w:val="00176F0C"/>
    <w:rsid w:val="00185C5E"/>
    <w:rsid w:val="00191CA5"/>
    <w:rsid w:val="00191D8C"/>
    <w:rsid w:val="0019388A"/>
    <w:rsid w:val="001941FB"/>
    <w:rsid w:val="0019458D"/>
    <w:rsid w:val="001977EA"/>
    <w:rsid w:val="001A3AE1"/>
    <w:rsid w:val="001B2183"/>
    <w:rsid w:val="001B259E"/>
    <w:rsid w:val="001C3293"/>
    <w:rsid w:val="001C4DC1"/>
    <w:rsid w:val="001C5882"/>
    <w:rsid w:val="001C77E9"/>
    <w:rsid w:val="001D081F"/>
    <w:rsid w:val="001E4855"/>
    <w:rsid w:val="001E7086"/>
    <w:rsid w:val="001F0233"/>
    <w:rsid w:val="001F0A62"/>
    <w:rsid w:val="001F41D2"/>
    <w:rsid w:val="001F5009"/>
    <w:rsid w:val="001F7F92"/>
    <w:rsid w:val="00203DD9"/>
    <w:rsid w:val="002046AE"/>
    <w:rsid w:val="00205FFB"/>
    <w:rsid w:val="00207FE7"/>
    <w:rsid w:val="002104BE"/>
    <w:rsid w:val="00210A86"/>
    <w:rsid w:val="00214310"/>
    <w:rsid w:val="002204C9"/>
    <w:rsid w:val="002256C8"/>
    <w:rsid w:val="00226769"/>
    <w:rsid w:val="00235939"/>
    <w:rsid w:val="00235F53"/>
    <w:rsid w:val="00244903"/>
    <w:rsid w:val="002611FE"/>
    <w:rsid w:val="00262C4B"/>
    <w:rsid w:val="00273109"/>
    <w:rsid w:val="002735C1"/>
    <w:rsid w:val="00273E46"/>
    <w:rsid w:val="00280231"/>
    <w:rsid w:val="00283479"/>
    <w:rsid w:val="00284391"/>
    <w:rsid w:val="00285E8F"/>
    <w:rsid w:val="00286A74"/>
    <w:rsid w:val="00291A7D"/>
    <w:rsid w:val="00291AAC"/>
    <w:rsid w:val="00293777"/>
    <w:rsid w:val="002A4A92"/>
    <w:rsid w:val="002B5268"/>
    <w:rsid w:val="002B5987"/>
    <w:rsid w:val="002B79F3"/>
    <w:rsid w:val="002C252C"/>
    <w:rsid w:val="002D03B4"/>
    <w:rsid w:val="002D0C60"/>
    <w:rsid w:val="002D1B4A"/>
    <w:rsid w:val="002E0C7C"/>
    <w:rsid w:val="002E1A1C"/>
    <w:rsid w:val="002E37DA"/>
    <w:rsid w:val="002F5130"/>
    <w:rsid w:val="002F5C0F"/>
    <w:rsid w:val="00303BE6"/>
    <w:rsid w:val="003122E9"/>
    <w:rsid w:val="00314AB8"/>
    <w:rsid w:val="00321C8A"/>
    <w:rsid w:val="00322CB3"/>
    <w:rsid w:val="00326FA7"/>
    <w:rsid w:val="0033112C"/>
    <w:rsid w:val="003471C5"/>
    <w:rsid w:val="003474FF"/>
    <w:rsid w:val="00353FE6"/>
    <w:rsid w:val="00356D72"/>
    <w:rsid w:val="00357E0D"/>
    <w:rsid w:val="003620F5"/>
    <w:rsid w:val="003622D7"/>
    <w:rsid w:val="00364A34"/>
    <w:rsid w:val="00370462"/>
    <w:rsid w:val="00370DDD"/>
    <w:rsid w:val="0037192D"/>
    <w:rsid w:val="0037238C"/>
    <w:rsid w:val="00374AD7"/>
    <w:rsid w:val="00375B31"/>
    <w:rsid w:val="00376DAE"/>
    <w:rsid w:val="00380A23"/>
    <w:rsid w:val="00386411"/>
    <w:rsid w:val="00390511"/>
    <w:rsid w:val="00395614"/>
    <w:rsid w:val="003963D6"/>
    <w:rsid w:val="003977EF"/>
    <w:rsid w:val="003A0DBA"/>
    <w:rsid w:val="003A74F4"/>
    <w:rsid w:val="003C0756"/>
    <w:rsid w:val="003C127D"/>
    <w:rsid w:val="003C5F78"/>
    <w:rsid w:val="003E130E"/>
    <w:rsid w:val="003E1531"/>
    <w:rsid w:val="003E5AF0"/>
    <w:rsid w:val="003E634D"/>
    <w:rsid w:val="003F3487"/>
    <w:rsid w:val="003F4352"/>
    <w:rsid w:val="0040496C"/>
    <w:rsid w:val="004051B4"/>
    <w:rsid w:val="00406B30"/>
    <w:rsid w:val="00407E74"/>
    <w:rsid w:val="00417DC1"/>
    <w:rsid w:val="004231DE"/>
    <w:rsid w:val="00427E5C"/>
    <w:rsid w:val="00434999"/>
    <w:rsid w:val="0043539C"/>
    <w:rsid w:val="0044145A"/>
    <w:rsid w:val="00442014"/>
    <w:rsid w:val="004429FA"/>
    <w:rsid w:val="00447F55"/>
    <w:rsid w:val="00452E7E"/>
    <w:rsid w:val="00455A7D"/>
    <w:rsid w:val="00475300"/>
    <w:rsid w:val="0047618B"/>
    <w:rsid w:val="0047643D"/>
    <w:rsid w:val="00482821"/>
    <w:rsid w:val="00484C9A"/>
    <w:rsid w:val="004A5050"/>
    <w:rsid w:val="004A5356"/>
    <w:rsid w:val="004B0F80"/>
    <w:rsid w:val="004C2489"/>
    <w:rsid w:val="004C603F"/>
    <w:rsid w:val="004F2534"/>
    <w:rsid w:val="004F78E6"/>
    <w:rsid w:val="00500C0D"/>
    <w:rsid w:val="0051583E"/>
    <w:rsid w:val="005216BC"/>
    <w:rsid w:val="0053019C"/>
    <w:rsid w:val="00532649"/>
    <w:rsid w:val="00541074"/>
    <w:rsid w:val="0054330E"/>
    <w:rsid w:val="00543415"/>
    <w:rsid w:val="00543C14"/>
    <w:rsid w:val="00562C57"/>
    <w:rsid w:val="00573C37"/>
    <w:rsid w:val="005839C1"/>
    <w:rsid w:val="005A2F09"/>
    <w:rsid w:val="005A34AC"/>
    <w:rsid w:val="005A7A14"/>
    <w:rsid w:val="005B27C0"/>
    <w:rsid w:val="005B6A20"/>
    <w:rsid w:val="005B704B"/>
    <w:rsid w:val="005F371E"/>
    <w:rsid w:val="005F4EC5"/>
    <w:rsid w:val="005F6549"/>
    <w:rsid w:val="006007E4"/>
    <w:rsid w:val="0060365F"/>
    <w:rsid w:val="0061374B"/>
    <w:rsid w:val="0062081D"/>
    <w:rsid w:val="00620A72"/>
    <w:rsid w:val="0062759E"/>
    <w:rsid w:val="00635FF3"/>
    <w:rsid w:val="00657BD4"/>
    <w:rsid w:val="0067363E"/>
    <w:rsid w:val="00675ECB"/>
    <w:rsid w:val="00677293"/>
    <w:rsid w:val="00683FCE"/>
    <w:rsid w:val="006918FA"/>
    <w:rsid w:val="00691DEA"/>
    <w:rsid w:val="00693BCD"/>
    <w:rsid w:val="006A5813"/>
    <w:rsid w:val="006A5873"/>
    <w:rsid w:val="006A7B67"/>
    <w:rsid w:val="006B02A5"/>
    <w:rsid w:val="006C433B"/>
    <w:rsid w:val="006C5D3C"/>
    <w:rsid w:val="006D562C"/>
    <w:rsid w:val="006E5E82"/>
    <w:rsid w:val="006F65ED"/>
    <w:rsid w:val="006F6CD8"/>
    <w:rsid w:val="00704CE4"/>
    <w:rsid w:val="007062D3"/>
    <w:rsid w:val="007173DB"/>
    <w:rsid w:val="0072546E"/>
    <w:rsid w:val="00726249"/>
    <w:rsid w:val="00726E75"/>
    <w:rsid w:val="00731835"/>
    <w:rsid w:val="00734DA0"/>
    <w:rsid w:val="00737107"/>
    <w:rsid w:val="00745152"/>
    <w:rsid w:val="00753CA5"/>
    <w:rsid w:val="007542DF"/>
    <w:rsid w:val="00761CC1"/>
    <w:rsid w:val="007625A4"/>
    <w:rsid w:val="00767AAE"/>
    <w:rsid w:val="00767D43"/>
    <w:rsid w:val="007703DC"/>
    <w:rsid w:val="00774BC8"/>
    <w:rsid w:val="007A120F"/>
    <w:rsid w:val="007A4FB6"/>
    <w:rsid w:val="007A7B21"/>
    <w:rsid w:val="007B1936"/>
    <w:rsid w:val="007B3806"/>
    <w:rsid w:val="007C0DDD"/>
    <w:rsid w:val="007C373A"/>
    <w:rsid w:val="007C4409"/>
    <w:rsid w:val="007C6780"/>
    <w:rsid w:val="007C7F93"/>
    <w:rsid w:val="007D42C1"/>
    <w:rsid w:val="007D7C9E"/>
    <w:rsid w:val="007E0939"/>
    <w:rsid w:val="007E3821"/>
    <w:rsid w:val="007E4C6F"/>
    <w:rsid w:val="007E625B"/>
    <w:rsid w:val="007F3D10"/>
    <w:rsid w:val="007F431B"/>
    <w:rsid w:val="007F5C11"/>
    <w:rsid w:val="008132B8"/>
    <w:rsid w:val="00817A16"/>
    <w:rsid w:val="00824A63"/>
    <w:rsid w:val="00825B3D"/>
    <w:rsid w:val="00826938"/>
    <w:rsid w:val="00830235"/>
    <w:rsid w:val="00835682"/>
    <w:rsid w:val="00840BEA"/>
    <w:rsid w:val="00840D01"/>
    <w:rsid w:val="008474DC"/>
    <w:rsid w:val="00851813"/>
    <w:rsid w:val="00852A3B"/>
    <w:rsid w:val="00865AD5"/>
    <w:rsid w:val="0086760D"/>
    <w:rsid w:val="00872327"/>
    <w:rsid w:val="0087266B"/>
    <w:rsid w:val="00873227"/>
    <w:rsid w:val="00877AB6"/>
    <w:rsid w:val="00882455"/>
    <w:rsid w:val="00882EC8"/>
    <w:rsid w:val="00890C9B"/>
    <w:rsid w:val="008924B1"/>
    <w:rsid w:val="00897266"/>
    <w:rsid w:val="008A0212"/>
    <w:rsid w:val="008A0D25"/>
    <w:rsid w:val="008A0F05"/>
    <w:rsid w:val="008A4743"/>
    <w:rsid w:val="008A6EE7"/>
    <w:rsid w:val="008B0928"/>
    <w:rsid w:val="008D3C3D"/>
    <w:rsid w:val="008E13B8"/>
    <w:rsid w:val="008E539A"/>
    <w:rsid w:val="008E5FBE"/>
    <w:rsid w:val="008F2683"/>
    <w:rsid w:val="0090035A"/>
    <w:rsid w:val="009006AF"/>
    <w:rsid w:val="009066D8"/>
    <w:rsid w:val="009144B5"/>
    <w:rsid w:val="00917565"/>
    <w:rsid w:val="00921D3C"/>
    <w:rsid w:val="00927A5F"/>
    <w:rsid w:val="00932BD4"/>
    <w:rsid w:val="00933046"/>
    <w:rsid w:val="00934F23"/>
    <w:rsid w:val="0093606D"/>
    <w:rsid w:val="0094071E"/>
    <w:rsid w:val="00945A37"/>
    <w:rsid w:val="00953808"/>
    <w:rsid w:val="00953EFB"/>
    <w:rsid w:val="009607F0"/>
    <w:rsid w:val="009617F4"/>
    <w:rsid w:val="00961B8B"/>
    <w:rsid w:val="00975FBC"/>
    <w:rsid w:val="00980017"/>
    <w:rsid w:val="00997088"/>
    <w:rsid w:val="009A279A"/>
    <w:rsid w:val="009B3D73"/>
    <w:rsid w:val="009C619F"/>
    <w:rsid w:val="009D5ED4"/>
    <w:rsid w:val="009E066B"/>
    <w:rsid w:val="009E31CB"/>
    <w:rsid w:val="009E419D"/>
    <w:rsid w:val="009F322A"/>
    <w:rsid w:val="009F4446"/>
    <w:rsid w:val="009F4C70"/>
    <w:rsid w:val="009F6DBE"/>
    <w:rsid w:val="00A0322A"/>
    <w:rsid w:val="00A1244F"/>
    <w:rsid w:val="00A15436"/>
    <w:rsid w:val="00A261D1"/>
    <w:rsid w:val="00A26A61"/>
    <w:rsid w:val="00A442CC"/>
    <w:rsid w:val="00A53161"/>
    <w:rsid w:val="00A56FC8"/>
    <w:rsid w:val="00A5710F"/>
    <w:rsid w:val="00A60F2E"/>
    <w:rsid w:val="00A64E51"/>
    <w:rsid w:val="00A6752C"/>
    <w:rsid w:val="00A729BE"/>
    <w:rsid w:val="00A7311E"/>
    <w:rsid w:val="00A775D2"/>
    <w:rsid w:val="00A80B0A"/>
    <w:rsid w:val="00A86570"/>
    <w:rsid w:val="00A95118"/>
    <w:rsid w:val="00A968C4"/>
    <w:rsid w:val="00A96D8C"/>
    <w:rsid w:val="00AA1824"/>
    <w:rsid w:val="00AB42DE"/>
    <w:rsid w:val="00AC0A03"/>
    <w:rsid w:val="00AC44B5"/>
    <w:rsid w:val="00AC6038"/>
    <w:rsid w:val="00AC7241"/>
    <w:rsid w:val="00AC7D4B"/>
    <w:rsid w:val="00AD00F0"/>
    <w:rsid w:val="00AD076A"/>
    <w:rsid w:val="00AD09BB"/>
    <w:rsid w:val="00AD1979"/>
    <w:rsid w:val="00AD2F38"/>
    <w:rsid w:val="00AF017A"/>
    <w:rsid w:val="00AF0EC8"/>
    <w:rsid w:val="00AF6900"/>
    <w:rsid w:val="00B006AE"/>
    <w:rsid w:val="00B009A4"/>
    <w:rsid w:val="00B10762"/>
    <w:rsid w:val="00B14248"/>
    <w:rsid w:val="00B21E1E"/>
    <w:rsid w:val="00B24E31"/>
    <w:rsid w:val="00B2534C"/>
    <w:rsid w:val="00B27612"/>
    <w:rsid w:val="00B336E8"/>
    <w:rsid w:val="00B37C2B"/>
    <w:rsid w:val="00B47754"/>
    <w:rsid w:val="00B60C63"/>
    <w:rsid w:val="00B677CE"/>
    <w:rsid w:val="00B74BE0"/>
    <w:rsid w:val="00B74DE3"/>
    <w:rsid w:val="00B75535"/>
    <w:rsid w:val="00B75C62"/>
    <w:rsid w:val="00B81D59"/>
    <w:rsid w:val="00B831FC"/>
    <w:rsid w:val="00B900C9"/>
    <w:rsid w:val="00BA0561"/>
    <w:rsid w:val="00BA7776"/>
    <w:rsid w:val="00BB23C3"/>
    <w:rsid w:val="00BB535F"/>
    <w:rsid w:val="00BC0077"/>
    <w:rsid w:val="00BC2324"/>
    <w:rsid w:val="00BC4DC7"/>
    <w:rsid w:val="00BD103D"/>
    <w:rsid w:val="00BD478E"/>
    <w:rsid w:val="00BD56F3"/>
    <w:rsid w:val="00BD7B22"/>
    <w:rsid w:val="00BE38BF"/>
    <w:rsid w:val="00BE4C97"/>
    <w:rsid w:val="00BE54F8"/>
    <w:rsid w:val="00BF2B74"/>
    <w:rsid w:val="00C01DC8"/>
    <w:rsid w:val="00C10537"/>
    <w:rsid w:val="00C115F3"/>
    <w:rsid w:val="00C156A1"/>
    <w:rsid w:val="00C17A8D"/>
    <w:rsid w:val="00C236C1"/>
    <w:rsid w:val="00C25B08"/>
    <w:rsid w:val="00C320AD"/>
    <w:rsid w:val="00C442D8"/>
    <w:rsid w:val="00C4531F"/>
    <w:rsid w:val="00C4658B"/>
    <w:rsid w:val="00C479E7"/>
    <w:rsid w:val="00C47F57"/>
    <w:rsid w:val="00C56C3B"/>
    <w:rsid w:val="00C63C2C"/>
    <w:rsid w:val="00C64A63"/>
    <w:rsid w:val="00C67859"/>
    <w:rsid w:val="00C725C4"/>
    <w:rsid w:val="00C73FAD"/>
    <w:rsid w:val="00C875A6"/>
    <w:rsid w:val="00C918A6"/>
    <w:rsid w:val="00C91D12"/>
    <w:rsid w:val="00C93F8D"/>
    <w:rsid w:val="00C94574"/>
    <w:rsid w:val="00C95A48"/>
    <w:rsid w:val="00CA3226"/>
    <w:rsid w:val="00CB5889"/>
    <w:rsid w:val="00CC027E"/>
    <w:rsid w:val="00CD0EE1"/>
    <w:rsid w:val="00CD38A5"/>
    <w:rsid w:val="00CD7423"/>
    <w:rsid w:val="00D00E2C"/>
    <w:rsid w:val="00D0222D"/>
    <w:rsid w:val="00D03D38"/>
    <w:rsid w:val="00D07286"/>
    <w:rsid w:val="00D12AE8"/>
    <w:rsid w:val="00D15EB1"/>
    <w:rsid w:val="00D177BB"/>
    <w:rsid w:val="00D22128"/>
    <w:rsid w:val="00D256A6"/>
    <w:rsid w:val="00D444A0"/>
    <w:rsid w:val="00D60665"/>
    <w:rsid w:val="00D612C9"/>
    <w:rsid w:val="00D730FE"/>
    <w:rsid w:val="00D73869"/>
    <w:rsid w:val="00D86538"/>
    <w:rsid w:val="00D86678"/>
    <w:rsid w:val="00D907A7"/>
    <w:rsid w:val="00D93408"/>
    <w:rsid w:val="00D9504B"/>
    <w:rsid w:val="00D9541B"/>
    <w:rsid w:val="00DA01E4"/>
    <w:rsid w:val="00DA2417"/>
    <w:rsid w:val="00DA2490"/>
    <w:rsid w:val="00DA62BC"/>
    <w:rsid w:val="00DB06A8"/>
    <w:rsid w:val="00DB119A"/>
    <w:rsid w:val="00DB5C3A"/>
    <w:rsid w:val="00DB6492"/>
    <w:rsid w:val="00DB6990"/>
    <w:rsid w:val="00DC190B"/>
    <w:rsid w:val="00DD0C41"/>
    <w:rsid w:val="00DD581A"/>
    <w:rsid w:val="00DE342A"/>
    <w:rsid w:val="00DF358D"/>
    <w:rsid w:val="00DF3B18"/>
    <w:rsid w:val="00E02F09"/>
    <w:rsid w:val="00E03D92"/>
    <w:rsid w:val="00E112AE"/>
    <w:rsid w:val="00E20F35"/>
    <w:rsid w:val="00E21EC5"/>
    <w:rsid w:val="00E25363"/>
    <w:rsid w:val="00E2780C"/>
    <w:rsid w:val="00E35E78"/>
    <w:rsid w:val="00E43305"/>
    <w:rsid w:val="00E45B3B"/>
    <w:rsid w:val="00E47232"/>
    <w:rsid w:val="00E51166"/>
    <w:rsid w:val="00E577A4"/>
    <w:rsid w:val="00E6318A"/>
    <w:rsid w:val="00E63A89"/>
    <w:rsid w:val="00E75123"/>
    <w:rsid w:val="00E7556A"/>
    <w:rsid w:val="00E762E9"/>
    <w:rsid w:val="00E8163F"/>
    <w:rsid w:val="00E81C63"/>
    <w:rsid w:val="00E86CF0"/>
    <w:rsid w:val="00E87D21"/>
    <w:rsid w:val="00E906B4"/>
    <w:rsid w:val="00EA35DB"/>
    <w:rsid w:val="00EA4155"/>
    <w:rsid w:val="00EB0780"/>
    <w:rsid w:val="00EB358E"/>
    <w:rsid w:val="00ED14BE"/>
    <w:rsid w:val="00ED758F"/>
    <w:rsid w:val="00EE5CF1"/>
    <w:rsid w:val="00EF42C8"/>
    <w:rsid w:val="00EF6379"/>
    <w:rsid w:val="00F04714"/>
    <w:rsid w:val="00F12A87"/>
    <w:rsid w:val="00F241E2"/>
    <w:rsid w:val="00F24849"/>
    <w:rsid w:val="00F3116A"/>
    <w:rsid w:val="00F42C2C"/>
    <w:rsid w:val="00F47844"/>
    <w:rsid w:val="00F52FC8"/>
    <w:rsid w:val="00F60FA9"/>
    <w:rsid w:val="00F61792"/>
    <w:rsid w:val="00F624A4"/>
    <w:rsid w:val="00F64976"/>
    <w:rsid w:val="00F67E63"/>
    <w:rsid w:val="00F7202C"/>
    <w:rsid w:val="00F84B64"/>
    <w:rsid w:val="00F91C02"/>
    <w:rsid w:val="00F9400A"/>
    <w:rsid w:val="00FA26E5"/>
    <w:rsid w:val="00FA373A"/>
    <w:rsid w:val="00FA5520"/>
    <w:rsid w:val="00FB3FFB"/>
    <w:rsid w:val="00FB5239"/>
    <w:rsid w:val="00FB59A6"/>
    <w:rsid w:val="00FB63E1"/>
    <w:rsid w:val="00FC281C"/>
    <w:rsid w:val="00FD008A"/>
    <w:rsid w:val="00FD7756"/>
    <w:rsid w:val="00FD78B2"/>
    <w:rsid w:val="00FE2125"/>
    <w:rsid w:val="00FE2780"/>
    <w:rsid w:val="00FE605D"/>
    <w:rsid w:val="00FF3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201A"/>
  <w15:chartTrackingRefBased/>
  <w15:docId w15:val="{96687EC2-E2E8-4D21-9DCB-79F894F1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59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987"/>
    <w:rPr>
      <w:rFonts w:asciiTheme="majorHAnsi" w:eastAsiaTheme="majorEastAsia" w:hAnsiTheme="majorHAnsi" w:cstheme="majorBidi"/>
      <w:spacing w:val="-10"/>
      <w:kern w:val="28"/>
      <w:sz w:val="56"/>
      <w:szCs w:val="5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D0C41"/>
    <w:pPr>
      <w:ind w:left="720"/>
      <w:contextualSpacing/>
    </w:pPr>
  </w:style>
  <w:style w:type="character" w:styleId="Hyperlink">
    <w:name w:val="Hyperlink"/>
    <w:basedOn w:val="DefaultParagraphFont"/>
    <w:uiPriority w:val="99"/>
    <w:unhideWhenUsed/>
    <w:rsid w:val="00DD0C41"/>
    <w:rPr>
      <w:color w:val="0563C1"/>
      <w:u w:val="single"/>
    </w:rPr>
  </w:style>
  <w:style w:type="character" w:styleId="FollowedHyperlink">
    <w:name w:val="FollowedHyperlink"/>
    <w:basedOn w:val="DefaultParagraphFont"/>
    <w:uiPriority w:val="99"/>
    <w:semiHidden/>
    <w:unhideWhenUsed/>
    <w:rsid w:val="002D0C60"/>
    <w:rPr>
      <w:color w:val="954F72" w:themeColor="followedHyperlink"/>
      <w:u w:val="single"/>
    </w:rPr>
  </w:style>
  <w:style w:type="character" w:styleId="UnresolvedMention">
    <w:name w:val="Unresolved Mention"/>
    <w:basedOn w:val="DefaultParagraphFont"/>
    <w:uiPriority w:val="99"/>
    <w:semiHidden/>
    <w:unhideWhenUsed/>
    <w:rsid w:val="007C6780"/>
    <w:rPr>
      <w:color w:val="605E5C"/>
      <w:shd w:val="clear" w:color="auto" w:fill="E1DFDD"/>
    </w:rPr>
  </w:style>
  <w:style w:type="table" w:styleId="TableGrid">
    <w:name w:val="Table Grid"/>
    <w:basedOn w:val="TableNormal"/>
    <w:uiPriority w:val="39"/>
    <w:rsid w:val="00E0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37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777"/>
    <w:rPr>
      <w:sz w:val="20"/>
      <w:szCs w:val="20"/>
    </w:rPr>
  </w:style>
  <w:style w:type="character" w:styleId="FootnoteReference">
    <w:name w:val="footnote reference"/>
    <w:basedOn w:val="DefaultParagraphFont"/>
    <w:uiPriority w:val="99"/>
    <w:semiHidden/>
    <w:unhideWhenUsed/>
    <w:rsid w:val="00293777"/>
    <w:rPr>
      <w:vertAlign w:val="superscript"/>
    </w:rPr>
  </w:style>
  <w:style w:type="paragraph" w:styleId="Header">
    <w:name w:val="header"/>
    <w:basedOn w:val="Normal"/>
    <w:link w:val="HeaderChar"/>
    <w:uiPriority w:val="99"/>
    <w:unhideWhenUsed/>
    <w:rsid w:val="00AC6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038"/>
  </w:style>
  <w:style w:type="paragraph" w:styleId="Footer">
    <w:name w:val="footer"/>
    <w:basedOn w:val="Normal"/>
    <w:link w:val="FooterChar"/>
    <w:uiPriority w:val="99"/>
    <w:unhideWhenUsed/>
    <w:rsid w:val="00AC6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038"/>
  </w:style>
  <w:style w:type="character" w:styleId="CommentReference">
    <w:name w:val="annotation reference"/>
    <w:basedOn w:val="DefaultParagraphFont"/>
    <w:uiPriority w:val="99"/>
    <w:semiHidden/>
    <w:unhideWhenUsed/>
    <w:rsid w:val="007A4FB6"/>
    <w:rPr>
      <w:sz w:val="16"/>
      <w:szCs w:val="16"/>
    </w:rPr>
  </w:style>
  <w:style w:type="paragraph" w:styleId="CommentText">
    <w:name w:val="annotation text"/>
    <w:basedOn w:val="Normal"/>
    <w:link w:val="CommentTextChar"/>
    <w:uiPriority w:val="99"/>
    <w:unhideWhenUsed/>
    <w:rsid w:val="007A4FB6"/>
    <w:pPr>
      <w:spacing w:line="240" w:lineRule="auto"/>
    </w:pPr>
    <w:rPr>
      <w:sz w:val="20"/>
      <w:szCs w:val="20"/>
    </w:rPr>
  </w:style>
  <w:style w:type="character" w:customStyle="1" w:styleId="CommentTextChar">
    <w:name w:val="Comment Text Char"/>
    <w:basedOn w:val="DefaultParagraphFont"/>
    <w:link w:val="CommentText"/>
    <w:uiPriority w:val="99"/>
    <w:rsid w:val="007A4FB6"/>
    <w:rPr>
      <w:sz w:val="20"/>
      <w:szCs w:val="20"/>
    </w:rPr>
  </w:style>
  <w:style w:type="paragraph" w:styleId="CommentSubject">
    <w:name w:val="annotation subject"/>
    <w:basedOn w:val="CommentText"/>
    <w:next w:val="CommentText"/>
    <w:link w:val="CommentSubjectChar"/>
    <w:uiPriority w:val="99"/>
    <w:semiHidden/>
    <w:unhideWhenUsed/>
    <w:rsid w:val="007A4FB6"/>
    <w:rPr>
      <w:b/>
      <w:bCs/>
    </w:rPr>
  </w:style>
  <w:style w:type="character" w:customStyle="1" w:styleId="CommentSubjectChar">
    <w:name w:val="Comment Subject Char"/>
    <w:basedOn w:val="CommentTextChar"/>
    <w:link w:val="CommentSubject"/>
    <w:uiPriority w:val="99"/>
    <w:semiHidden/>
    <w:rsid w:val="007A4FB6"/>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945A37"/>
  </w:style>
  <w:style w:type="paragraph" w:styleId="NormalWeb">
    <w:name w:val="Normal (Web)"/>
    <w:basedOn w:val="Normal"/>
    <w:uiPriority w:val="99"/>
    <w:unhideWhenUsed/>
    <w:rsid w:val="00A67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7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3104">
      <w:bodyDiv w:val="1"/>
      <w:marLeft w:val="0"/>
      <w:marRight w:val="0"/>
      <w:marTop w:val="0"/>
      <w:marBottom w:val="0"/>
      <w:divBdr>
        <w:top w:val="none" w:sz="0" w:space="0" w:color="auto"/>
        <w:left w:val="none" w:sz="0" w:space="0" w:color="auto"/>
        <w:bottom w:val="none" w:sz="0" w:space="0" w:color="auto"/>
        <w:right w:val="none" w:sz="0" w:space="0" w:color="auto"/>
      </w:divBdr>
    </w:div>
    <w:div w:id="178273188">
      <w:bodyDiv w:val="1"/>
      <w:marLeft w:val="0"/>
      <w:marRight w:val="0"/>
      <w:marTop w:val="0"/>
      <w:marBottom w:val="0"/>
      <w:divBdr>
        <w:top w:val="none" w:sz="0" w:space="0" w:color="auto"/>
        <w:left w:val="none" w:sz="0" w:space="0" w:color="auto"/>
        <w:bottom w:val="none" w:sz="0" w:space="0" w:color="auto"/>
        <w:right w:val="none" w:sz="0" w:space="0" w:color="auto"/>
      </w:divBdr>
    </w:div>
    <w:div w:id="245506718">
      <w:bodyDiv w:val="1"/>
      <w:marLeft w:val="0"/>
      <w:marRight w:val="0"/>
      <w:marTop w:val="0"/>
      <w:marBottom w:val="0"/>
      <w:divBdr>
        <w:top w:val="none" w:sz="0" w:space="0" w:color="auto"/>
        <w:left w:val="none" w:sz="0" w:space="0" w:color="auto"/>
        <w:bottom w:val="none" w:sz="0" w:space="0" w:color="auto"/>
        <w:right w:val="none" w:sz="0" w:space="0" w:color="auto"/>
      </w:divBdr>
    </w:div>
    <w:div w:id="634142890">
      <w:bodyDiv w:val="1"/>
      <w:marLeft w:val="0"/>
      <w:marRight w:val="0"/>
      <w:marTop w:val="0"/>
      <w:marBottom w:val="0"/>
      <w:divBdr>
        <w:top w:val="none" w:sz="0" w:space="0" w:color="auto"/>
        <w:left w:val="none" w:sz="0" w:space="0" w:color="auto"/>
        <w:bottom w:val="none" w:sz="0" w:space="0" w:color="auto"/>
        <w:right w:val="none" w:sz="0" w:space="0" w:color="auto"/>
      </w:divBdr>
    </w:div>
    <w:div w:id="648632481">
      <w:bodyDiv w:val="1"/>
      <w:marLeft w:val="0"/>
      <w:marRight w:val="0"/>
      <w:marTop w:val="0"/>
      <w:marBottom w:val="0"/>
      <w:divBdr>
        <w:top w:val="none" w:sz="0" w:space="0" w:color="auto"/>
        <w:left w:val="none" w:sz="0" w:space="0" w:color="auto"/>
        <w:bottom w:val="none" w:sz="0" w:space="0" w:color="auto"/>
        <w:right w:val="none" w:sz="0" w:space="0" w:color="auto"/>
      </w:divBdr>
    </w:div>
    <w:div w:id="656766965">
      <w:bodyDiv w:val="1"/>
      <w:marLeft w:val="0"/>
      <w:marRight w:val="0"/>
      <w:marTop w:val="0"/>
      <w:marBottom w:val="0"/>
      <w:divBdr>
        <w:top w:val="none" w:sz="0" w:space="0" w:color="auto"/>
        <w:left w:val="none" w:sz="0" w:space="0" w:color="auto"/>
        <w:bottom w:val="none" w:sz="0" w:space="0" w:color="auto"/>
        <w:right w:val="none" w:sz="0" w:space="0" w:color="auto"/>
      </w:divBdr>
    </w:div>
    <w:div w:id="704522644">
      <w:bodyDiv w:val="1"/>
      <w:marLeft w:val="0"/>
      <w:marRight w:val="0"/>
      <w:marTop w:val="0"/>
      <w:marBottom w:val="0"/>
      <w:divBdr>
        <w:top w:val="none" w:sz="0" w:space="0" w:color="auto"/>
        <w:left w:val="none" w:sz="0" w:space="0" w:color="auto"/>
        <w:bottom w:val="none" w:sz="0" w:space="0" w:color="auto"/>
        <w:right w:val="none" w:sz="0" w:space="0" w:color="auto"/>
      </w:divBdr>
    </w:div>
    <w:div w:id="862326458">
      <w:bodyDiv w:val="1"/>
      <w:marLeft w:val="0"/>
      <w:marRight w:val="0"/>
      <w:marTop w:val="0"/>
      <w:marBottom w:val="0"/>
      <w:divBdr>
        <w:top w:val="none" w:sz="0" w:space="0" w:color="auto"/>
        <w:left w:val="none" w:sz="0" w:space="0" w:color="auto"/>
        <w:bottom w:val="none" w:sz="0" w:space="0" w:color="auto"/>
        <w:right w:val="none" w:sz="0" w:space="0" w:color="auto"/>
      </w:divBdr>
    </w:div>
    <w:div w:id="928150711">
      <w:bodyDiv w:val="1"/>
      <w:marLeft w:val="0"/>
      <w:marRight w:val="0"/>
      <w:marTop w:val="0"/>
      <w:marBottom w:val="0"/>
      <w:divBdr>
        <w:top w:val="none" w:sz="0" w:space="0" w:color="auto"/>
        <w:left w:val="none" w:sz="0" w:space="0" w:color="auto"/>
        <w:bottom w:val="none" w:sz="0" w:space="0" w:color="auto"/>
        <w:right w:val="none" w:sz="0" w:space="0" w:color="auto"/>
      </w:divBdr>
    </w:div>
    <w:div w:id="945960872">
      <w:bodyDiv w:val="1"/>
      <w:marLeft w:val="0"/>
      <w:marRight w:val="0"/>
      <w:marTop w:val="0"/>
      <w:marBottom w:val="0"/>
      <w:divBdr>
        <w:top w:val="none" w:sz="0" w:space="0" w:color="auto"/>
        <w:left w:val="none" w:sz="0" w:space="0" w:color="auto"/>
        <w:bottom w:val="none" w:sz="0" w:space="0" w:color="auto"/>
        <w:right w:val="none" w:sz="0" w:space="0" w:color="auto"/>
      </w:divBdr>
    </w:div>
    <w:div w:id="1084717985">
      <w:bodyDiv w:val="1"/>
      <w:marLeft w:val="0"/>
      <w:marRight w:val="0"/>
      <w:marTop w:val="0"/>
      <w:marBottom w:val="0"/>
      <w:divBdr>
        <w:top w:val="none" w:sz="0" w:space="0" w:color="auto"/>
        <w:left w:val="none" w:sz="0" w:space="0" w:color="auto"/>
        <w:bottom w:val="none" w:sz="0" w:space="0" w:color="auto"/>
        <w:right w:val="none" w:sz="0" w:space="0" w:color="auto"/>
      </w:divBdr>
    </w:div>
    <w:div w:id="1093211628">
      <w:bodyDiv w:val="1"/>
      <w:marLeft w:val="0"/>
      <w:marRight w:val="0"/>
      <w:marTop w:val="0"/>
      <w:marBottom w:val="0"/>
      <w:divBdr>
        <w:top w:val="none" w:sz="0" w:space="0" w:color="auto"/>
        <w:left w:val="none" w:sz="0" w:space="0" w:color="auto"/>
        <w:bottom w:val="none" w:sz="0" w:space="0" w:color="auto"/>
        <w:right w:val="none" w:sz="0" w:space="0" w:color="auto"/>
      </w:divBdr>
    </w:div>
    <w:div w:id="1311012163">
      <w:bodyDiv w:val="1"/>
      <w:marLeft w:val="0"/>
      <w:marRight w:val="0"/>
      <w:marTop w:val="0"/>
      <w:marBottom w:val="0"/>
      <w:divBdr>
        <w:top w:val="none" w:sz="0" w:space="0" w:color="auto"/>
        <w:left w:val="none" w:sz="0" w:space="0" w:color="auto"/>
        <w:bottom w:val="none" w:sz="0" w:space="0" w:color="auto"/>
        <w:right w:val="none" w:sz="0" w:space="0" w:color="auto"/>
      </w:divBdr>
    </w:div>
    <w:div w:id="1321468497">
      <w:bodyDiv w:val="1"/>
      <w:marLeft w:val="0"/>
      <w:marRight w:val="0"/>
      <w:marTop w:val="0"/>
      <w:marBottom w:val="0"/>
      <w:divBdr>
        <w:top w:val="none" w:sz="0" w:space="0" w:color="auto"/>
        <w:left w:val="none" w:sz="0" w:space="0" w:color="auto"/>
        <w:bottom w:val="none" w:sz="0" w:space="0" w:color="auto"/>
        <w:right w:val="none" w:sz="0" w:space="0" w:color="auto"/>
      </w:divBdr>
    </w:div>
    <w:div w:id="1373531448">
      <w:bodyDiv w:val="1"/>
      <w:marLeft w:val="0"/>
      <w:marRight w:val="0"/>
      <w:marTop w:val="0"/>
      <w:marBottom w:val="0"/>
      <w:divBdr>
        <w:top w:val="none" w:sz="0" w:space="0" w:color="auto"/>
        <w:left w:val="none" w:sz="0" w:space="0" w:color="auto"/>
        <w:bottom w:val="none" w:sz="0" w:space="0" w:color="auto"/>
        <w:right w:val="none" w:sz="0" w:space="0" w:color="auto"/>
      </w:divBdr>
    </w:div>
    <w:div w:id="1468741668">
      <w:bodyDiv w:val="1"/>
      <w:marLeft w:val="0"/>
      <w:marRight w:val="0"/>
      <w:marTop w:val="0"/>
      <w:marBottom w:val="0"/>
      <w:divBdr>
        <w:top w:val="none" w:sz="0" w:space="0" w:color="auto"/>
        <w:left w:val="none" w:sz="0" w:space="0" w:color="auto"/>
        <w:bottom w:val="none" w:sz="0" w:space="0" w:color="auto"/>
        <w:right w:val="none" w:sz="0" w:space="0" w:color="auto"/>
      </w:divBdr>
    </w:div>
    <w:div w:id="1540509812">
      <w:bodyDiv w:val="1"/>
      <w:marLeft w:val="0"/>
      <w:marRight w:val="0"/>
      <w:marTop w:val="0"/>
      <w:marBottom w:val="0"/>
      <w:divBdr>
        <w:top w:val="none" w:sz="0" w:space="0" w:color="auto"/>
        <w:left w:val="none" w:sz="0" w:space="0" w:color="auto"/>
        <w:bottom w:val="none" w:sz="0" w:space="0" w:color="auto"/>
        <w:right w:val="none" w:sz="0" w:space="0" w:color="auto"/>
      </w:divBdr>
    </w:div>
    <w:div w:id="1548952479">
      <w:bodyDiv w:val="1"/>
      <w:marLeft w:val="0"/>
      <w:marRight w:val="0"/>
      <w:marTop w:val="0"/>
      <w:marBottom w:val="0"/>
      <w:divBdr>
        <w:top w:val="none" w:sz="0" w:space="0" w:color="auto"/>
        <w:left w:val="none" w:sz="0" w:space="0" w:color="auto"/>
        <w:bottom w:val="none" w:sz="0" w:space="0" w:color="auto"/>
        <w:right w:val="none" w:sz="0" w:space="0" w:color="auto"/>
      </w:divBdr>
    </w:div>
    <w:div w:id="1712071509">
      <w:bodyDiv w:val="1"/>
      <w:marLeft w:val="0"/>
      <w:marRight w:val="0"/>
      <w:marTop w:val="0"/>
      <w:marBottom w:val="0"/>
      <w:divBdr>
        <w:top w:val="none" w:sz="0" w:space="0" w:color="auto"/>
        <w:left w:val="none" w:sz="0" w:space="0" w:color="auto"/>
        <w:bottom w:val="none" w:sz="0" w:space="0" w:color="auto"/>
        <w:right w:val="none" w:sz="0" w:space="0" w:color="auto"/>
      </w:divBdr>
    </w:div>
    <w:div w:id="1906067382">
      <w:bodyDiv w:val="1"/>
      <w:marLeft w:val="0"/>
      <w:marRight w:val="0"/>
      <w:marTop w:val="0"/>
      <w:marBottom w:val="0"/>
      <w:divBdr>
        <w:top w:val="none" w:sz="0" w:space="0" w:color="auto"/>
        <w:left w:val="none" w:sz="0" w:space="0" w:color="auto"/>
        <w:bottom w:val="none" w:sz="0" w:space="0" w:color="auto"/>
        <w:right w:val="none" w:sz="0" w:space="0" w:color="auto"/>
      </w:divBdr>
    </w:div>
    <w:div w:id="1955211385">
      <w:bodyDiv w:val="1"/>
      <w:marLeft w:val="0"/>
      <w:marRight w:val="0"/>
      <w:marTop w:val="0"/>
      <w:marBottom w:val="0"/>
      <w:divBdr>
        <w:top w:val="none" w:sz="0" w:space="0" w:color="auto"/>
        <w:left w:val="none" w:sz="0" w:space="0" w:color="auto"/>
        <w:bottom w:val="none" w:sz="0" w:space="0" w:color="auto"/>
        <w:right w:val="none" w:sz="0" w:space="0" w:color="auto"/>
      </w:divBdr>
    </w:div>
    <w:div w:id="2029914689">
      <w:bodyDiv w:val="1"/>
      <w:marLeft w:val="0"/>
      <w:marRight w:val="0"/>
      <w:marTop w:val="0"/>
      <w:marBottom w:val="0"/>
      <w:divBdr>
        <w:top w:val="none" w:sz="0" w:space="0" w:color="auto"/>
        <w:left w:val="none" w:sz="0" w:space="0" w:color="auto"/>
        <w:bottom w:val="none" w:sz="0" w:space="0" w:color="auto"/>
        <w:right w:val="none" w:sz="0" w:space="0" w:color="auto"/>
      </w:divBdr>
    </w:div>
    <w:div w:id="207049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uk-local-authority-and-regional-greenhouse-gas-emissions-statistics-2005-to-202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talbanscdc-my.sharepoint.com/personal/candice_luper_stalbans_gov_uk/Documents/Desktop/District%20Emissions/2025%20ST%20ALBANS%20DISTRICT%20CO2%20EMISSIONS%20TABLE%202005_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843972119148312E-2"/>
          <c:y val="0.16266125913899296"/>
          <c:w val="0.94241134623133627"/>
          <c:h val="0.79842036525884486"/>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D527-40B3-955E-22FF6AAA0B4C}"/>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D527-40B3-955E-22FF6AAA0B4C}"/>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D527-40B3-955E-22FF6AAA0B4C}"/>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D527-40B3-955E-22FF6AAA0B4C}"/>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D527-40B3-955E-22FF6AAA0B4C}"/>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D527-40B3-955E-22FF6AAA0B4C}"/>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D527-40B3-955E-22FF6AAA0B4C}"/>
              </c:ext>
            </c:extLst>
          </c:dPt>
          <c:dLbls>
            <c:dLbl>
              <c:idx val="0"/>
              <c:layout>
                <c:manualLayout>
                  <c:x val="-2.9102362854803048E-3"/>
                  <c:y val="-7.7700244375083207E-3"/>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27-40B3-955E-22FF6AAA0B4C}"/>
                </c:ext>
              </c:extLst>
            </c:dLbl>
            <c:dLbl>
              <c:idx val="1"/>
              <c:layout>
                <c:manualLayout>
                  <c:x val="2.8041683934245061E-2"/>
                  <c:y val="-5.2868177954624E-2"/>
                </c:manualLayout>
              </c:layout>
              <c:tx>
                <c:rich>
                  <a:bodyPr rot="0" spcFirstLastPara="1" vertOverflow="clip" horzOverflow="clip" vert="horz" wrap="square" lIns="38100" tIns="19050" rIns="38100" bIns="19050" anchor="ctr" anchorCtr="1">
                    <a:spAutoFit/>
                  </a:bodyPr>
                  <a:lstStyle/>
                  <a:p>
                    <a:pPr>
                      <a:defRPr sz="1100" b="0" i="0" u="none" strike="noStrike" kern="1200" baseline="0">
                        <a:solidFill>
                          <a:schemeClr val="accent1"/>
                        </a:solidFill>
                        <a:effectLst/>
                        <a:latin typeface="+mn-lt"/>
                        <a:ea typeface="+mn-ea"/>
                        <a:cs typeface="+mn-cs"/>
                      </a:defRPr>
                    </a:pPr>
                    <a:fld id="{1AF63AFF-D2F5-40EF-9BE4-87892B3CF8F4}" type="CATEGORYNAME">
                      <a:rPr lang="en-US"/>
                      <a:pPr>
                        <a:defRPr sz="1100">
                          <a:solidFill>
                            <a:schemeClr val="accent1"/>
                          </a:solidFill>
                        </a:defRPr>
                      </a:pPr>
                      <a:t>[CATEGORY NAME]</a:t>
                    </a:fld>
                    <a:r>
                      <a:rPr lang="en-US" baseline="0"/>
                      <a:t>
10%</a:t>
                    </a:r>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527-40B3-955E-22FF6AAA0B4C}"/>
                </c:ext>
              </c:extLst>
            </c:dLbl>
            <c:dLbl>
              <c:idx val="2"/>
              <c:layout>
                <c:manualLayout>
                  <c:x val="3.1179375604365244E-2"/>
                  <c:y val="-2.1616461643362197E-2"/>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accent3"/>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527-40B3-955E-22FF6AAA0B4C}"/>
                </c:ext>
              </c:extLst>
            </c:dLbl>
            <c:dLbl>
              <c:idx val="3"/>
              <c:tx>
                <c:rich>
                  <a:bodyPr rot="0" spcFirstLastPara="1" vertOverflow="clip" horzOverflow="clip" vert="horz" wrap="square" lIns="38100" tIns="19050" rIns="38100" bIns="19050" anchor="ctr" anchorCtr="1">
                    <a:spAutoFit/>
                  </a:bodyPr>
                  <a:lstStyle/>
                  <a:p>
                    <a:pPr>
                      <a:defRPr sz="1100" b="0" i="0" u="none" strike="noStrike" kern="1200" baseline="0">
                        <a:solidFill>
                          <a:schemeClr val="accent1"/>
                        </a:solidFill>
                        <a:effectLst/>
                        <a:latin typeface="+mn-lt"/>
                        <a:ea typeface="+mn-ea"/>
                        <a:cs typeface="+mn-cs"/>
                      </a:defRPr>
                    </a:pPr>
                    <a:fld id="{D0F63FA3-87C3-4AB7-8C37-5D8BE825FF01}" type="CATEGORYNAME">
                      <a:rPr lang="en-US"/>
                      <a:pPr>
                        <a:defRPr sz="1100">
                          <a:solidFill>
                            <a:schemeClr val="accent1"/>
                          </a:solidFill>
                        </a:defRPr>
                      </a:pPr>
                      <a:t>[CATEGORY NAME]</a:t>
                    </a:fld>
                    <a:r>
                      <a:rPr lang="en-US" baseline="0"/>
                      <a:t>
38%</a:t>
                    </a:r>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527-40B3-955E-22FF6AAA0B4C}"/>
                </c:ext>
              </c:extLst>
            </c:dLbl>
            <c:dLbl>
              <c:idx val="4"/>
              <c:tx>
                <c:rich>
                  <a:bodyPr rot="0" spcFirstLastPara="1" vertOverflow="clip" horzOverflow="clip" vert="horz" wrap="square" lIns="38100" tIns="19050" rIns="38100" bIns="19050" anchor="ctr" anchorCtr="1">
                    <a:spAutoFit/>
                  </a:bodyPr>
                  <a:lstStyle/>
                  <a:p>
                    <a:pPr>
                      <a:defRPr sz="1100" b="0" i="0" u="none" strike="noStrike" kern="1200" baseline="0">
                        <a:solidFill>
                          <a:schemeClr val="accent1"/>
                        </a:solidFill>
                        <a:effectLst/>
                        <a:latin typeface="+mn-lt"/>
                        <a:ea typeface="+mn-ea"/>
                        <a:cs typeface="+mn-cs"/>
                      </a:defRPr>
                    </a:pPr>
                    <a:fld id="{8FF7E4F4-AB00-4C07-8267-048C788E2F75}" type="CATEGORYNAME">
                      <a:rPr lang="en-US"/>
                      <a:pPr>
                        <a:defRPr sz="1100">
                          <a:solidFill>
                            <a:schemeClr val="accent1"/>
                          </a:solidFill>
                        </a:defRPr>
                      </a:pPr>
                      <a:t>[CATEGORY NAME]</a:t>
                    </a:fld>
                    <a:r>
                      <a:rPr lang="en-US" baseline="0"/>
                      <a:t>
36%</a:t>
                    </a:r>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527-40B3-955E-22FF6AAA0B4C}"/>
                </c:ext>
              </c:extLst>
            </c:dLbl>
            <c:dLbl>
              <c:idx val="5"/>
              <c:layout>
                <c:manualLayout>
                  <c:x val="-8.4162695123635861E-2"/>
                  <c:y val="-3.7911097411755914E-3"/>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accent6"/>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527-40B3-955E-22FF6AAA0B4C}"/>
                </c:ext>
              </c:extLst>
            </c:dLbl>
            <c:dLbl>
              <c:idx val="6"/>
              <c:delete val="1"/>
              <c:extLst>
                <c:ext xmlns:c15="http://schemas.microsoft.com/office/drawing/2012/chart" uri="{CE6537A1-D6FC-4f65-9D91-7224C49458BB}"/>
                <c:ext xmlns:c16="http://schemas.microsoft.com/office/drawing/2014/chart" uri="{C3380CC4-5D6E-409C-BE32-E72D297353CC}">
                  <c16:uniqueId val="{0000000D-D527-40B3-955E-22FF6AAA0B4C}"/>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('2024 ANNUAL EMISSIONS COMMUNITY'!$J$2,'2024 ANNUAL EMISSIONS COMMUNITY'!$N$2,'2024 ANNUAL EMISSIONS COMMUNITY'!$R$2,'2024 ANNUAL EMISSIONS COMMUNITY'!$V$2,'2024 ANNUAL EMISSIONS COMMUNITY'!$Z$2,'2024 ANNUAL EMISSIONS COMMUNITY'!$AD$2,'2024 ANNUAL EMISSIONS COMMUNITY'!$AF$2)</c:f>
              <c:strCache>
                <c:ptCount val="7"/>
                <c:pt idx="0">
                  <c:v>Industry Total</c:v>
                </c:pt>
                <c:pt idx="1">
                  <c:v>Commercial Total</c:v>
                </c:pt>
                <c:pt idx="2">
                  <c:v>Public Sector Total</c:v>
                </c:pt>
                <c:pt idx="3">
                  <c:v>Domestic Total</c:v>
                </c:pt>
                <c:pt idx="4">
                  <c:v>Transport Total</c:v>
                </c:pt>
                <c:pt idx="5">
                  <c:v>Agriculture Total</c:v>
                </c:pt>
                <c:pt idx="6">
                  <c:v>Waste Total</c:v>
                </c:pt>
              </c:strCache>
            </c:strRef>
          </c:cat>
          <c:val>
            <c:numRef>
              <c:f>('2024 ANNUAL EMISSIONS COMMUNITY'!$J$22,'2024 ANNUAL EMISSIONS COMMUNITY'!$N$22,'2024 ANNUAL EMISSIONS COMMUNITY'!$R$22,'2024 ANNUAL EMISSIONS COMMUNITY'!$V$22,'2024 ANNUAL EMISSIONS COMMUNITY'!$Z$22,'2024 ANNUAL EMISSIONS COMMUNITY'!$AD$22,'2024 ANNUAL EMISSIONS COMMUNITY'!$AF$22)</c:f>
              <c:numCache>
                <c:formatCode>0%</c:formatCode>
                <c:ptCount val="7"/>
                <c:pt idx="0">
                  <c:v>3.815345375808768E-2</c:v>
                </c:pt>
                <c:pt idx="1">
                  <c:v>0.10130781935853819</c:v>
                </c:pt>
                <c:pt idx="2">
                  <c:v>3.2329770739998084E-2</c:v>
                </c:pt>
                <c:pt idx="3">
                  <c:v>0.37702495622570614</c:v>
                </c:pt>
                <c:pt idx="4">
                  <c:v>0.36184422784090547</c:v>
                </c:pt>
                <c:pt idx="5">
                  <c:v>1.940993117636133E-2</c:v>
                </c:pt>
                <c:pt idx="6">
                  <c:v>1.3739657650156735E-4</c:v>
                </c:pt>
              </c:numCache>
            </c:numRef>
          </c:val>
          <c:extLst>
            <c:ext xmlns:c16="http://schemas.microsoft.com/office/drawing/2014/chart" uri="{C3380CC4-5D6E-409C-BE32-E72D297353CC}">
              <c16:uniqueId val="{0000000E-D527-40B3-955E-22FF6AAA0B4C}"/>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F974AA295AA4EB599F45C97A1CCA7" ma:contentTypeVersion="17" ma:contentTypeDescription="Create a new document." ma:contentTypeScope="" ma:versionID="a3bf957f975067ed5953db9b71b63642">
  <xsd:schema xmlns:xsd="http://www.w3.org/2001/XMLSchema" xmlns:xs="http://www.w3.org/2001/XMLSchema" xmlns:p="http://schemas.microsoft.com/office/2006/metadata/properties" xmlns:ns1="http://schemas.microsoft.com/sharepoint/v3" xmlns:ns2="2434a575-55a7-441c-b7bf-f65408a331a0" xmlns:ns3="7d708ecd-3ffd-4639-a9be-14f6ef8856e9" targetNamespace="http://schemas.microsoft.com/office/2006/metadata/properties" ma:root="true" ma:fieldsID="30f9378de8782cb0b0075872af7299d3" ns1:_="" ns2:_="" ns3:_="">
    <xsd:import namespace="http://schemas.microsoft.com/sharepoint/v3"/>
    <xsd:import namespace="2434a575-55a7-441c-b7bf-f65408a331a0"/>
    <xsd:import namespace="7d708ecd-3ffd-4639-a9be-14f6ef8856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4a575-55a7-441c-b7bf-f65408a33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08ecd-3ffd-4639-a9be-14f6ef885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8896f10-b002-4f4c-ab69-dcfdf2f44d10}" ma:internalName="TaxCatchAll" ma:showField="CatchAllData" ma:web="7d708ecd-3ffd-4639-a9be-14f6ef885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d708ecd-3ffd-4639-a9be-14f6ef8856e9" xsi:nil="true"/>
    <lcf76f155ced4ddcb4097134ff3c332f xmlns="2434a575-55a7-441c-b7bf-f65408a331a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158E9-AFD8-490D-909E-9AD983D2D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34a575-55a7-441c-b7bf-f65408a331a0"/>
    <ds:schemaRef ds:uri="7d708ecd-3ffd-4639-a9be-14f6ef885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F7B80-E2CA-4F69-A9DA-87E35F8A4F6D}">
  <ds:schemaRefs>
    <ds:schemaRef ds:uri="http://schemas.openxmlformats.org/officeDocument/2006/bibliography"/>
  </ds:schemaRefs>
</ds:datastoreItem>
</file>

<file path=customXml/itemProps3.xml><?xml version="1.0" encoding="utf-8"?>
<ds:datastoreItem xmlns:ds="http://schemas.openxmlformats.org/officeDocument/2006/customXml" ds:itemID="{867C287E-824F-4003-B60B-C8718871F21C}">
  <ds:schemaRefs>
    <ds:schemaRef ds:uri="http://schemas.microsoft.com/office/2006/metadata/properties"/>
    <ds:schemaRef ds:uri="http://schemas.microsoft.com/office/infopath/2007/PartnerControls"/>
    <ds:schemaRef ds:uri="7d708ecd-3ffd-4639-a9be-14f6ef8856e9"/>
    <ds:schemaRef ds:uri="2434a575-55a7-441c-b7bf-f65408a331a0"/>
    <ds:schemaRef ds:uri="http://schemas.microsoft.com/sharepoint/v3"/>
  </ds:schemaRefs>
</ds:datastoreItem>
</file>

<file path=customXml/itemProps4.xml><?xml version="1.0" encoding="utf-8"?>
<ds:datastoreItem xmlns:ds="http://schemas.openxmlformats.org/officeDocument/2006/customXml" ds:itemID="{EB2321D7-D453-4320-80EE-E94F3495E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Dacorum Borough Council</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Parr</dc:creator>
  <cp:keywords/>
  <dc:description/>
  <cp:lastModifiedBy>Candice Luper</cp:lastModifiedBy>
  <cp:revision>3</cp:revision>
  <cp:lastPrinted>2021-06-28T15:34:00Z</cp:lastPrinted>
  <dcterms:created xsi:type="dcterms:W3CDTF">2026-01-15T15:03:00Z</dcterms:created>
  <dcterms:modified xsi:type="dcterms:W3CDTF">2026-01-15T15:08:00Z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0x010100029F974AA295AA4EB599F45C97A1CCA7</vt:lpwstr>
  </property>
  <property fmtid="{D5CDD505-2E9C-101B-9397-08002B2CF9AE}" pid="3" name="Order">
    <vt:r8>30800</vt:r8>
  </property>
  <property fmtid="{D5CDD505-2E9C-101B-9397-08002B2CF9AE}" pid="4" name="MediaServiceImageTags">
    <vt:lpwstr/>
  </property>
</Properties>
</file>